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D6EC" w14:textId="77777777" w:rsidR="006D51A9" w:rsidRPr="00830F14" w:rsidRDefault="00087612" w:rsidP="00830F1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30F14">
        <w:rPr>
          <w:rFonts w:ascii="Times New Roman" w:hAnsi="Times New Roman" w:cs="Times New Roman"/>
          <w:b/>
          <w:sz w:val="30"/>
          <w:szCs w:val="30"/>
        </w:rPr>
        <w:t xml:space="preserve">Комментарий </w:t>
      </w:r>
      <w:r w:rsidR="003519EC" w:rsidRPr="00830F14">
        <w:rPr>
          <w:rFonts w:ascii="Times New Roman" w:hAnsi="Times New Roman" w:cs="Times New Roman"/>
          <w:b/>
          <w:sz w:val="30"/>
          <w:szCs w:val="30"/>
        </w:rPr>
        <w:t xml:space="preserve">МНС </w:t>
      </w:r>
      <w:r w:rsidRPr="00830F14">
        <w:rPr>
          <w:rFonts w:ascii="Times New Roman" w:hAnsi="Times New Roman" w:cs="Times New Roman"/>
          <w:b/>
          <w:sz w:val="30"/>
          <w:szCs w:val="30"/>
        </w:rPr>
        <w:t xml:space="preserve">к Закону Республики Беларусь от 30 декабря 2022 № 230-З «Об изменении законов по вопросам налогообложения» </w:t>
      </w:r>
      <w:r w:rsidR="00830F14" w:rsidRPr="00830F14">
        <w:rPr>
          <w:rFonts w:ascii="Times New Roman" w:hAnsi="Times New Roman" w:cs="Times New Roman"/>
          <w:b/>
          <w:sz w:val="30"/>
          <w:szCs w:val="30"/>
        </w:rPr>
        <w:t>в части исчисления и уплаты акцизов</w:t>
      </w:r>
    </w:p>
    <w:p w14:paraId="3F51DCFF" w14:textId="77777777" w:rsidR="00830F14" w:rsidRDefault="00830F14" w:rsidP="00830F1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1. С 1 января 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электронные системы курения, системы для потребления табака признаются подакцизными товарами. При этом Налоговым кодексом Республики Беларусь (далее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830F14">
        <w:rPr>
          <w:rFonts w:ascii="Times New Roman" w:hAnsi="Times New Roman" w:cs="Times New Roman"/>
          <w:sz w:val="30"/>
          <w:szCs w:val="30"/>
        </w:rPr>
        <w:t xml:space="preserve"> Налоговый кодекс) для целей налогообложения установлены более широкие определения терминов этих подакцизных товаров, чем предусмотрено Положением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утвержденным Декретом Президента Республики Беларусь от 17 декабря 2002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28 «О государственном регулировании производства, оборота и потребления табачного сырья и табачных изделий».</w:t>
      </w:r>
    </w:p>
    <w:p w14:paraId="4298047E" w14:textId="77777777" w:rsidR="00830F14" w:rsidRDefault="00830F14" w:rsidP="00830F1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Ставка акцизов на подакцизные товары «электронные системы курения» установлена на 1 штуку/1 миллилитр жидкости</w:t>
      </w:r>
      <w:r>
        <w:rPr>
          <w:rFonts w:ascii="Times New Roman" w:hAnsi="Times New Roman" w:cs="Times New Roman"/>
          <w:sz w:val="30"/>
          <w:szCs w:val="30"/>
        </w:rPr>
        <w:t xml:space="preserve"> для электронных систем курения;</w:t>
      </w:r>
      <w:r w:rsidRPr="00830F14">
        <w:rPr>
          <w:rFonts w:ascii="Times New Roman" w:hAnsi="Times New Roman" w:cs="Times New Roman"/>
          <w:sz w:val="30"/>
          <w:szCs w:val="30"/>
        </w:rPr>
        <w:t xml:space="preserve"> ставка акцизов на подакцизный товар «системы для потребления табака»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830F14">
        <w:rPr>
          <w:rFonts w:ascii="Times New Roman" w:hAnsi="Times New Roman" w:cs="Times New Roman"/>
          <w:sz w:val="30"/>
          <w:szCs w:val="30"/>
        </w:rPr>
        <w:t>на 1 штуку.</w:t>
      </w:r>
    </w:p>
    <w:p w14:paraId="5CF13827" w14:textId="77777777" w:rsidR="000A791B" w:rsidRPr="00830F14" w:rsidRDefault="00830F14" w:rsidP="00830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Таким образом, с 1 января 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и сама система курения как устройство, и жидкость для нее, конструктивно входящая в состав такой системы, будут облагаться акцизами.</w:t>
      </w:r>
    </w:p>
    <w:p w14:paraId="2D041CF7" w14:textId="77777777" w:rsidR="00830F14" w:rsidRPr="000A791B" w:rsidRDefault="00830F14" w:rsidP="000A791B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A791B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</w:p>
    <w:p w14:paraId="11D7FFAF" w14:textId="77777777" w:rsidR="00830F14" w:rsidRPr="00830F14" w:rsidRDefault="00830F14" w:rsidP="00830F14">
      <w:pPr>
        <w:jc w:val="both"/>
        <w:rPr>
          <w:rFonts w:ascii="Times New Roman" w:hAnsi="Times New Roman" w:cs="Times New Roman"/>
          <w:sz w:val="30"/>
          <w:szCs w:val="30"/>
        </w:rPr>
      </w:pPr>
      <w:r w:rsidRPr="000A791B">
        <w:rPr>
          <w:rFonts w:ascii="Times New Roman" w:hAnsi="Times New Roman" w:cs="Times New Roman"/>
          <w:i/>
          <w:sz w:val="30"/>
          <w:szCs w:val="30"/>
        </w:rPr>
        <w:t>До 1 января 2023 г. электронные системы курения с жидкостями для них, конструктивно входящими в состав таких систем, акцизами не облагались. Непосредственно жидкости для электронных систем курения подакцизным товаром признаются уже с 1 января 2022 г. и соответственно с указанной даты облагаются акцизами.</w:t>
      </w:r>
    </w:p>
    <w:p w14:paraId="267888C9" w14:textId="77777777" w:rsidR="00830F14" w:rsidRPr="00830F14" w:rsidRDefault="00830F14" w:rsidP="000A791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Обращаем внимание, поскольку для электронных систем курения и для жидкостей для электронных систем курения установлены отдельные назначения платежа (коды групп подакцизных товаров согласно Справочнику групп подакцизных товаров*), на каждый из этих видов подакцизных товаров заполняется соответствующая часть налоговой декларации (расчета) по акцизам.</w:t>
      </w:r>
    </w:p>
    <w:p w14:paraId="792440F0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 xml:space="preserve">Кроме того, необходимо отметить, что любые виды смешения товаров в местах их хранения и реализации, в результате которого получается </w:t>
      </w:r>
      <w:r w:rsidRPr="00830F14">
        <w:rPr>
          <w:rFonts w:ascii="Times New Roman" w:hAnsi="Times New Roman" w:cs="Times New Roman"/>
          <w:sz w:val="30"/>
          <w:szCs w:val="30"/>
        </w:rPr>
        <w:lastRenderedPageBreak/>
        <w:t>подакцизный товар, относятся к производству подакцизных товаров (ст. 146 Налогового кодекса). Так, например, смешение отдельных составляющих</w:t>
      </w:r>
      <w:r w:rsidR="000A791B">
        <w:rPr>
          <w:rFonts w:ascii="Times New Roman" w:hAnsi="Times New Roman" w:cs="Times New Roman"/>
          <w:sz w:val="30"/>
          <w:szCs w:val="30"/>
        </w:rPr>
        <w:t xml:space="preserve"> – </w:t>
      </w:r>
      <w:r w:rsidRPr="00830F14">
        <w:rPr>
          <w:rFonts w:ascii="Times New Roman" w:hAnsi="Times New Roman" w:cs="Times New Roman"/>
          <w:sz w:val="30"/>
          <w:szCs w:val="30"/>
        </w:rPr>
        <w:t>глицерина, пропиленгликоля и др., в результате которого получается жидкость для электронных систем курения, означает производство подакцизных товаров, и плательщиками акцизов признаются организации и индивидуальные предприниматели, осуществляющие данное смешение.</w:t>
      </w:r>
    </w:p>
    <w:p w14:paraId="7EDC20AF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2. С учетом положений Договора между Республикой Беларусь и Российской Федерацией об общих принципах налогообложения по косвенным налогам с 1 января 2023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введен новый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подакцизный товар</w:t>
      </w:r>
      <w:r w:rsidR="00A3725F">
        <w:rPr>
          <w:rFonts w:ascii="Times New Roman" w:hAnsi="Times New Roman" w:cs="Times New Roman"/>
          <w:sz w:val="30"/>
          <w:szCs w:val="30"/>
        </w:rPr>
        <w:t xml:space="preserve"> – </w:t>
      </w:r>
      <w:r w:rsidRPr="00830F14">
        <w:rPr>
          <w:rFonts w:ascii="Times New Roman" w:hAnsi="Times New Roman" w:cs="Times New Roman"/>
          <w:sz w:val="30"/>
          <w:szCs w:val="30"/>
        </w:rPr>
        <w:t>нефть, по которому установлены особенности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признания субъектов хозяйствования плательщиками, порядок определения налоговой базы, налоговая ставка, особенности определения налоговых вычетов, а также сроки представления налоговых деклараций (расчетов) и сроки уплаты акцизов на нефть.</w:t>
      </w:r>
    </w:p>
    <w:p w14:paraId="5DDED02F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3. С 1 января 2023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закреплено, что не будут облагаться акцизами при ввозе на территорию Республики Беларусь побочные продукты и спиртосодержащие отходы, образующиеся в соответствии с технологическим процессом при производстве этилового спирта, алкогольной продукции. До указанной даты не признавалась подакцизными товарами и соответственно, не облагалась акцизами соответствующая категория товаров (побочные продукты и спиртосодержащие отходы), произведенная на территории Республики Беларусь, при ее реализации.</w:t>
      </w:r>
    </w:p>
    <w:p w14:paraId="47E58998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4. В целях приведения Налогового кодекса в соответствие с Указом Президента Республики Беларусь от 4 июля 2022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№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224 «Об акцизах» пункт 1 статьи 148 Налогового кодекса дополнен подпунктом 1.9 (особенности определения налоговой базы в отношении табака для кальяна).</w:t>
      </w:r>
    </w:p>
    <w:p w14:paraId="4BDC62FC" w14:textId="77777777" w:rsidR="00830F14" w:rsidRPr="00830F14" w:rsidRDefault="00830F14" w:rsidP="00A3725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5. С 1 января 2023</w:t>
      </w:r>
      <w:r w:rsidR="00A3725F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увеличены ставки акцизов на алкогольную продукцию, производимую с добавлением этилового спирта, и табачные изделия, что является следствием исполнения международных соглашений с Российской Федерацией. На иные виды подакцизных товаров произведена индексация ставок акцизов.</w:t>
      </w:r>
    </w:p>
    <w:p w14:paraId="60CE446C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Ставка акцизов на газ природный топливный компримированный, используемый в качестве автомобильного топлива, напротив, значительно снижена.</w:t>
      </w:r>
    </w:p>
    <w:p w14:paraId="6423CC22" w14:textId="77777777" w:rsidR="00830F14" w:rsidRPr="00A3725F" w:rsidRDefault="00830F14" w:rsidP="00A3725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3725F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</w:p>
    <w:p w14:paraId="4C5B1994" w14:textId="77777777" w:rsidR="00830F14" w:rsidRPr="00A3725F" w:rsidRDefault="00830F14" w:rsidP="00830F1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3725F">
        <w:rPr>
          <w:rFonts w:ascii="Times New Roman" w:hAnsi="Times New Roman" w:cs="Times New Roman"/>
          <w:i/>
          <w:sz w:val="30"/>
          <w:szCs w:val="30"/>
        </w:rPr>
        <w:t>Компримированный природный газ является одним из самых экологически чистых видов моторного топлива, при использовании которого вместо нефтяного топлива снижается выброс токсических веществ в окружающую среду, в том числе: углекислого газа</w:t>
      </w:r>
      <w:r w:rsidR="00A3725F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A3725F">
        <w:rPr>
          <w:rFonts w:ascii="Times New Roman" w:hAnsi="Times New Roman" w:cs="Times New Roman"/>
          <w:i/>
          <w:sz w:val="30"/>
          <w:szCs w:val="30"/>
        </w:rPr>
        <w:t>в 2–3 раза, угарного газа</w:t>
      </w:r>
      <w:r w:rsidR="00A3725F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A3725F">
        <w:rPr>
          <w:rFonts w:ascii="Times New Roman" w:hAnsi="Times New Roman" w:cs="Times New Roman"/>
          <w:i/>
          <w:sz w:val="30"/>
          <w:szCs w:val="30"/>
        </w:rPr>
        <w:t>в 10 раз, окисла азота</w:t>
      </w:r>
      <w:r w:rsidR="00A3725F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A3725F">
        <w:rPr>
          <w:rFonts w:ascii="Times New Roman" w:hAnsi="Times New Roman" w:cs="Times New Roman"/>
          <w:i/>
          <w:sz w:val="30"/>
          <w:szCs w:val="30"/>
        </w:rPr>
        <w:t>в 2 раза, задымленность</w:t>
      </w:r>
      <w:r w:rsidR="00A3725F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A3725F">
        <w:rPr>
          <w:rFonts w:ascii="Times New Roman" w:hAnsi="Times New Roman" w:cs="Times New Roman"/>
          <w:i/>
          <w:sz w:val="30"/>
          <w:szCs w:val="30"/>
        </w:rPr>
        <w:t>в 9 раз, соединения серы и свинца отсутствуют.</w:t>
      </w:r>
    </w:p>
    <w:p w14:paraId="5DF12BD0" w14:textId="77777777" w:rsidR="00830F14" w:rsidRPr="00830F14" w:rsidRDefault="00830F14" w:rsidP="00A3725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6. Перечень товаров, признаваемых подакцизными, дополнен такой позицией, как «табак нюхательный», единица измерения для целей исчисления суммы акцизов определена за 1 кг с установлением на нее ставки акцизов, соответствующей размеру, применяемому к табаку трубочному, курительному (приложение 1 к Налоговому кодексу).</w:t>
      </w:r>
    </w:p>
    <w:p w14:paraId="082ABDBB" w14:textId="77777777" w:rsidR="00830F14" w:rsidRPr="00830F14" w:rsidRDefault="00830F14" w:rsidP="00F539E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7. Исчисление акцизов производится при ввозе электронных систем курения, систем для потребления табака, табака нюхательного на территорию Республики Беларусь с 1 января 2023</w:t>
      </w:r>
      <w:r w:rsidR="00F539E7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г., при реализации (передаче) указанных произведенных подакцизных товаров на территории Республики Беларусь с 1 января 2023</w:t>
      </w:r>
      <w:r w:rsidR="00F539E7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</w:t>
      </w:r>
    </w:p>
    <w:p w14:paraId="6ABD6960" w14:textId="77777777" w:rsidR="00830F14" w:rsidRPr="00830F14" w:rsidRDefault="00830F14" w:rsidP="00F539E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Если указанные подакцизные товары ввезены на территорию Республики Беларусь до 1 января 2023 г., то при последующей их реализации (передаче) на территории Республики Беларусь с 1 января 2023 г. объекта налогообложения акцизами согласно подпункту 1.3 пункта 1 статьи 147 Налогового кодекса не возникает, поскольку на момент их ввоза подакцизными товарами они не признавались.</w:t>
      </w:r>
    </w:p>
    <w:p w14:paraId="7F807BC9" w14:textId="77777777" w:rsidR="00830F14" w:rsidRPr="00830F14" w:rsidRDefault="00BE12BF" w:rsidP="00830F1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 w14:anchorId="79092E29">
          <v:rect id="_x0000_i1025" style="width:481.9pt;height:.6pt" o:hralign="center" o:hrstd="t" o:hr="t" fillcolor="#a0a0a0" stroked="f"/>
        </w:pict>
      </w:r>
    </w:p>
    <w:p w14:paraId="7F19CE25" w14:textId="77777777" w:rsidR="00830F14" w:rsidRPr="00830F14" w:rsidRDefault="00830F14" w:rsidP="00FA45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30F14">
        <w:rPr>
          <w:rFonts w:ascii="Times New Roman" w:hAnsi="Times New Roman" w:cs="Times New Roman"/>
          <w:sz w:val="30"/>
          <w:szCs w:val="30"/>
        </w:rPr>
        <w:t>*Приложение 2 к Инструкции о порядке заполнения налоговых деклараций (расчетов) по налогам (сборам), книги покупок, утвержденной постановлением Министерства по налогам и сборам Республики Беларусь от 3 января 2019</w:t>
      </w:r>
      <w:r w:rsidR="00F539E7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г. №</w:t>
      </w:r>
      <w:r w:rsidR="00F539E7">
        <w:rPr>
          <w:rFonts w:ascii="Times New Roman" w:hAnsi="Times New Roman" w:cs="Times New Roman"/>
          <w:sz w:val="30"/>
          <w:szCs w:val="30"/>
        </w:rPr>
        <w:t xml:space="preserve"> </w:t>
      </w:r>
      <w:r w:rsidRPr="00830F14">
        <w:rPr>
          <w:rFonts w:ascii="Times New Roman" w:hAnsi="Times New Roman" w:cs="Times New Roman"/>
          <w:sz w:val="30"/>
          <w:szCs w:val="30"/>
        </w:rPr>
        <w:t>2 «Об исчислении и уплате налогов, сборов (пошлин), иных платежей».</w:t>
      </w:r>
    </w:p>
    <w:p w14:paraId="1C0652A9" w14:textId="77777777" w:rsidR="00AB1867" w:rsidRPr="00625F29" w:rsidRDefault="00AB1867" w:rsidP="003D250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B1867" w:rsidRPr="00625F29" w:rsidSect="00170BCA">
      <w:headerReference w:type="default" r:id="rId8"/>
      <w:pgSz w:w="11906" w:h="16838"/>
      <w:pgMar w:top="907" w:right="567" w:bottom="907" w:left="147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F531" w14:textId="77777777" w:rsidR="00BE12BF" w:rsidRDefault="00BE12BF" w:rsidP="003E6FB6">
      <w:pPr>
        <w:spacing w:after="0" w:line="240" w:lineRule="auto"/>
      </w:pPr>
      <w:r>
        <w:separator/>
      </w:r>
    </w:p>
  </w:endnote>
  <w:endnote w:type="continuationSeparator" w:id="0">
    <w:p w14:paraId="2B630A99" w14:textId="77777777" w:rsidR="00BE12BF" w:rsidRDefault="00BE12BF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8C6B" w14:textId="77777777" w:rsidR="00BE12BF" w:rsidRDefault="00BE12BF" w:rsidP="003E6FB6">
      <w:pPr>
        <w:spacing w:after="0" w:line="240" w:lineRule="auto"/>
      </w:pPr>
      <w:r>
        <w:separator/>
      </w:r>
    </w:p>
  </w:footnote>
  <w:footnote w:type="continuationSeparator" w:id="0">
    <w:p w14:paraId="5F2A6A93" w14:textId="77777777" w:rsidR="00BE12BF" w:rsidRDefault="00BE12BF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1DD5" w14:textId="77777777" w:rsidR="00395C2C" w:rsidRDefault="00395C2C">
    <w:pPr>
      <w:pStyle w:val="a8"/>
      <w:jc w:val="right"/>
    </w:pPr>
  </w:p>
  <w:p w14:paraId="41792A2D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"/>
  </w:num>
  <w:num w:numId="5">
    <w:abstractNumId w:val="11"/>
  </w:num>
  <w:num w:numId="6">
    <w:abstractNumId w:val="17"/>
  </w:num>
  <w:num w:numId="7">
    <w:abstractNumId w:val="2"/>
  </w:num>
  <w:num w:numId="8">
    <w:abstractNumId w:val="20"/>
  </w:num>
  <w:num w:numId="9">
    <w:abstractNumId w:val="16"/>
  </w:num>
  <w:num w:numId="10">
    <w:abstractNumId w:val="21"/>
  </w:num>
  <w:num w:numId="11">
    <w:abstractNumId w:val="4"/>
  </w:num>
  <w:num w:numId="12">
    <w:abstractNumId w:val="18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A791B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0BCA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5522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5786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43EF1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D5146"/>
    <w:rsid w:val="005E29CC"/>
    <w:rsid w:val="005E39F3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0F14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13F3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4785"/>
    <w:rsid w:val="00A2578A"/>
    <w:rsid w:val="00A25B2E"/>
    <w:rsid w:val="00A340C1"/>
    <w:rsid w:val="00A34461"/>
    <w:rsid w:val="00A35F06"/>
    <w:rsid w:val="00A3725F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B1867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12BF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39E7"/>
    <w:rsid w:val="00F563C3"/>
    <w:rsid w:val="00F707D2"/>
    <w:rsid w:val="00F72ED3"/>
    <w:rsid w:val="00F82209"/>
    <w:rsid w:val="00F93ABC"/>
    <w:rsid w:val="00F97B91"/>
    <w:rsid w:val="00FA2BCB"/>
    <w:rsid w:val="00FA4578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09EF"/>
  <w15:docId w15:val="{67362B83-A295-498A-BFD8-649E8F4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B9B-2D82-4165-978E-1BE8DFC4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38</cp:revision>
  <cp:lastPrinted>2023-01-06T11:32:00Z</cp:lastPrinted>
  <dcterms:created xsi:type="dcterms:W3CDTF">2023-01-06T10:23:00Z</dcterms:created>
  <dcterms:modified xsi:type="dcterms:W3CDTF">2023-01-10T13:12:00Z</dcterms:modified>
</cp:coreProperties>
</file>