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A16" w:rsidRDefault="00EA226E" w:rsidP="00DB6A16">
      <w:pPr>
        <w:jc w:val="center"/>
        <w:rPr>
          <w:sz w:val="20"/>
          <w:lang w:val="ru-RU"/>
        </w:rPr>
      </w:pPr>
      <w:r w:rsidRPr="00EA226E">
        <w:rPr>
          <w:noProof/>
          <w:lang w:val="ru-RU"/>
        </w:rPr>
        <w:pict>
          <v:rect id="Rectangle 2" o:spid="_x0000_s1026" style="position:absolute;left:0;text-align:left;margin-left:0;margin-top:0;width:0;height:14.2pt;z-index:-251658752;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" o:allowincell="f" filled="f" stroked="f" strokeweight="0">
            <v:textbox inset="0,0,0,0">
              <w:txbxContent>
                <w:p w:rsidR="00DB6A16" w:rsidRDefault="00DB6A16" w:rsidP="00DB6A16"/>
              </w:txbxContent>
            </v:textbox>
            <w10:wrap anchorx="margin"/>
          </v:rect>
        </w:pict>
      </w:r>
      <w:r w:rsidR="00DB6A16">
        <w:rPr>
          <w:noProof/>
          <w:sz w:val="20"/>
          <w:lang w:val="ru-RU"/>
        </w:rPr>
        <w:drawing>
          <wp:inline distT="0" distB="0" distL="0" distR="0">
            <wp:extent cx="590550" cy="5524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590550" cy="552450"/>
                    </a:xfrm>
                    <a:prstGeom prst="rect">
                      <a:avLst/>
                    </a:prstGeom>
                    <a:noFill/>
                    <a:ln w="9525">
                      <a:noFill/>
                      <a:miter lim="800000"/>
                      <a:headEnd/>
                      <a:tailEnd/>
                    </a:ln>
                  </pic:spPr>
                </pic:pic>
              </a:graphicData>
            </a:graphic>
          </wp:inline>
        </w:drawing>
      </w:r>
    </w:p>
    <w:p w:rsidR="00DB6A16" w:rsidRDefault="00DB6A16" w:rsidP="00DB6A16">
      <w:pPr>
        <w:jc w:val="both"/>
        <w:rPr>
          <w:sz w:val="20"/>
          <w:lang w:val="ru-RU"/>
        </w:rPr>
      </w:pPr>
    </w:p>
    <w:p w:rsidR="00DB6A16" w:rsidRDefault="00DB6A16" w:rsidP="00DB6A16">
      <w:pPr>
        <w:spacing w:line="280" w:lineRule="exact"/>
        <w:jc w:val="both"/>
        <w:rPr>
          <w:sz w:val="28"/>
        </w:rPr>
      </w:pPr>
      <w:r>
        <w:rPr>
          <w:sz w:val="26"/>
        </w:rPr>
        <w:t xml:space="preserve"> </w:t>
      </w:r>
      <w:r>
        <w:rPr>
          <w:sz w:val="28"/>
        </w:rPr>
        <w:t xml:space="preserve">МАГІЛЁЎСКІ АБЛАСНЫ                    </w:t>
      </w:r>
      <w:r w:rsidRPr="00BB7762">
        <w:rPr>
          <w:sz w:val="28"/>
        </w:rPr>
        <w:t xml:space="preserve">          </w:t>
      </w:r>
      <w:r>
        <w:rPr>
          <w:sz w:val="28"/>
        </w:rPr>
        <w:t xml:space="preserve">МОГИЛЕВСКИЙ ОБЛАСТНОЙ                     </w:t>
      </w:r>
    </w:p>
    <w:p w:rsidR="00DB6A16" w:rsidRDefault="00DB6A16" w:rsidP="00DB6A16">
      <w:pPr>
        <w:pStyle w:val="6"/>
        <w:spacing w:line="280" w:lineRule="exact"/>
        <w:rPr>
          <w:b/>
          <w:sz w:val="28"/>
        </w:rPr>
      </w:pPr>
      <w:r>
        <w:rPr>
          <w:sz w:val="28"/>
        </w:rPr>
        <w:t>ВЫКАНАЎЧЫ    КАМIТЭТ                         ИСПОЛНИТЕЛЬНЫЙ КОМИТЕТ</w:t>
      </w:r>
    </w:p>
    <w:p w:rsidR="00DB6A16" w:rsidRDefault="00DB6A16" w:rsidP="00DB6A16">
      <w:pPr>
        <w:pStyle w:val="6"/>
        <w:rPr>
          <w:b/>
          <w:sz w:val="28"/>
        </w:rPr>
      </w:pPr>
    </w:p>
    <w:p w:rsidR="00DB6A16" w:rsidRDefault="00DB6A16" w:rsidP="00DB6A16">
      <w:pPr>
        <w:pStyle w:val="6"/>
        <w:spacing w:line="280" w:lineRule="exact"/>
        <w:rPr>
          <w:b/>
          <w:sz w:val="28"/>
          <w:lang w:val="be-BY"/>
        </w:rPr>
      </w:pPr>
      <w:r>
        <w:rPr>
          <w:b/>
          <w:sz w:val="28"/>
        </w:rPr>
        <w:t xml:space="preserve">         ГЛУС</w:t>
      </w:r>
      <w:r>
        <w:rPr>
          <w:b/>
          <w:sz w:val="28"/>
          <w:lang w:val="be-BY"/>
        </w:rPr>
        <w:t>КІ РАЁННЫ                                     ГЛУССКИЙ РАЙОННЫЙ</w:t>
      </w:r>
    </w:p>
    <w:p w:rsidR="00DB6A16" w:rsidRPr="00BB7762" w:rsidRDefault="00DB6A16" w:rsidP="00DB6A16">
      <w:pPr>
        <w:spacing w:line="280" w:lineRule="exact"/>
        <w:rPr>
          <w:b/>
          <w:sz w:val="28"/>
        </w:rPr>
      </w:pPr>
      <w:r>
        <w:rPr>
          <w:b/>
          <w:sz w:val="28"/>
        </w:rPr>
        <w:t>ВЫКАНАЎЧЫ    КАМIТЭТ                 ИСПОЛНИТЕЛЬНЫЙ КОМИТЕТ</w:t>
      </w:r>
    </w:p>
    <w:p w:rsidR="00DB6A16" w:rsidRPr="00BB7762" w:rsidRDefault="00DB6A16" w:rsidP="00DB6A16">
      <w:pPr>
        <w:rPr>
          <w:b/>
          <w:sz w:val="28"/>
        </w:rPr>
      </w:pPr>
    </w:p>
    <w:p w:rsidR="00DB6A16" w:rsidRPr="008A23BF" w:rsidRDefault="00DB6A16" w:rsidP="00DB6A16">
      <w:pPr>
        <w:rPr>
          <w:b/>
          <w:sz w:val="30"/>
          <w:szCs w:val="30"/>
        </w:rPr>
      </w:pPr>
      <w:r>
        <w:rPr>
          <w:b/>
          <w:sz w:val="30"/>
          <w:szCs w:val="30"/>
        </w:rPr>
        <w:t xml:space="preserve">          РАШЭННЕ                                                         РЕШЕНИЕ</w:t>
      </w:r>
    </w:p>
    <w:p w:rsidR="00DB6A16" w:rsidRDefault="00DB6A16" w:rsidP="00DB6A16">
      <w:pPr>
        <w:rPr>
          <w:b/>
          <w:sz w:val="28"/>
        </w:rPr>
      </w:pPr>
    </w:p>
    <w:p w:rsidR="00DB6A16" w:rsidRPr="00133475" w:rsidRDefault="00133475" w:rsidP="00DB6A16">
      <w:pPr>
        <w:rPr>
          <w:sz w:val="28"/>
          <w:lang w:val="ru-RU"/>
        </w:rPr>
      </w:pPr>
      <w:r>
        <w:rPr>
          <w:sz w:val="28"/>
          <w:lang w:val="ru-RU"/>
        </w:rPr>
        <w:t xml:space="preserve">16 </w:t>
      </w:r>
      <w:r w:rsidR="00DB6A16">
        <w:rPr>
          <w:sz w:val="28"/>
          <w:lang w:val="ru-RU"/>
        </w:rPr>
        <w:t xml:space="preserve"> </w:t>
      </w:r>
      <w:r w:rsidR="00DB6A16">
        <w:rPr>
          <w:sz w:val="30"/>
          <w:szCs w:val="30"/>
          <w:lang w:val="ru-RU"/>
        </w:rPr>
        <w:t xml:space="preserve">ноября  </w:t>
      </w:r>
      <w:r w:rsidR="00DB6A16" w:rsidRPr="006C1B41">
        <w:rPr>
          <w:sz w:val="30"/>
          <w:szCs w:val="30"/>
        </w:rPr>
        <w:t>20</w:t>
      </w:r>
      <w:r w:rsidR="00DB6A16">
        <w:rPr>
          <w:sz w:val="30"/>
          <w:szCs w:val="30"/>
          <w:lang w:val="ru-RU"/>
        </w:rPr>
        <w:t>20</w:t>
      </w:r>
      <w:r w:rsidR="00DB6A16">
        <w:rPr>
          <w:sz w:val="28"/>
        </w:rPr>
        <w:t xml:space="preserve"> г. № </w:t>
      </w:r>
      <w:r>
        <w:rPr>
          <w:sz w:val="28"/>
          <w:lang w:val="ru-RU"/>
        </w:rPr>
        <w:t>25-19</w:t>
      </w:r>
    </w:p>
    <w:p w:rsidR="00DB6A16" w:rsidRDefault="00DB6A16" w:rsidP="00DB6A16">
      <w:pPr>
        <w:rPr>
          <w:sz w:val="28"/>
        </w:rPr>
      </w:pPr>
      <w:r>
        <w:rPr>
          <w:sz w:val="28"/>
        </w:rPr>
        <w:t xml:space="preserve">     </w:t>
      </w:r>
    </w:p>
    <w:p w:rsidR="00DB6A16" w:rsidRPr="00331A92" w:rsidRDefault="00DB6A16" w:rsidP="00DB6A16">
      <w:pPr>
        <w:rPr>
          <w:sz w:val="28"/>
        </w:rPr>
      </w:pPr>
      <w:r>
        <w:rPr>
          <w:sz w:val="28"/>
        </w:rPr>
        <w:t xml:space="preserve">           г.</w:t>
      </w:r>
      <w:r w:rsidRPr="0078783B">
        <w:rPr>
          <w:sz w:val="28"/>
        </w:rPr>
        <w:t>п</w:t>
      </w:r>
      <w:r>
        <w:rPr>
          <w:sz w:val="28"/>
        </w:rPr>
        <w:t>. Глуск                                                                 г.</w:t>
      </w:r>
      <w:proofErr w:type="spellStart"/>
      <w:r>
        <w:rPr>
          <w:sz w:val="28"/>
          <w:lang w:val="ru-RU"/>
        </w:rPr>
        <w:t>п</w:t>
      </w:r>
      <w:proofErr w:type="spellEnd"/>
      <w:r>
        <w:rPr>
          <w:sz w:val="28"/>
        </w:rPr>
        <w:t>. Глуск</w:t>
      </w:r>
    </w:p>
    <w:p w:rsidR="00F70657" w:rsidRDefault="00F70657">
      <w:pPr>
        <w:rPr>
          <w:lang w:val="ru-RU"/>
        </w:rPr>
      </w:pPr>
    </w:p>
    <w:p w:rsidR="00DB6A16" w:rsidRPr="00DB6A16" w:rsidRDefault="00DB6A16" w:rsidP="00DB6A16">
      <w:pPr>
        <w:spacing w:line="280" w:lineRule="exact"/>
        <w:ind w:right="5670"/>
        <w:jc w:val="both"/>
        <w:rPr>
          <w:sz w:val="30"/>
          <w:szCs w:val="30"/>
        </w:rPr>
      </w:pPr>
      <w:r w:rsidRPr="00DB6A16">
        <w:rPr>
          <w:sz w:val="30"/>
          <w:szCs w:val="30"/>
        </w:rPr>
        <w:t xml:space="preserve">О введении дополнительных мер, в том числе масочного режима в Глусском районе </w:t>
      </w:r>
    </w:p>
    <w:p w:rsidR="00DB6A16" w:rsidRPr="00DB6A16" w:rsidRDefault="00DB6A16" w:rsidP="00DB6A16">
      <w:pPr>
        <w:ind w:right="5669"/>
        <w:jc w:val="both"/>
        <w:rPr>
          <w:sz w:val="30"/>
          <w:szCs w:val="30"/>
        </w:rPr>
      </w:pPr>
    </w:p>
    <w:p w:rsidR="00DB6A16" w:rsidRPr="00DB6A16" w:rsidRDefault="00DB6A16" w:rsidP="00DB6A16">
      <w:pPr>
        <w:widowControl w:val="0"/>
        <w:ind w:right="-1" w:firstLine="567"/>
        <w:jc w:val="both"/>
        <w:rPr>
          <w:rFonts w:eastAsia="Calibri"/>
          <w:sz w:val="30"/>
          <w:szCs w:val="30"/>
        </w:rPr>
      </w:pPr>
      <w:r w:rsidRPr="00DB6A16">
        <w:rPr>
          <w:sz w:val="30"/>
          <w:szCs w:val="30"/>
        </w:rPr>
        <w:t xml:space="preserve">На основании статей 5, 10 Закона Республики Беларусь от 7 января 2012 года №340-З «О санитарно-эпидемиологическом благополучии населения», решения Могилевского областного исполнительного комитета </w:t>
      </w:r>
      <w:r>
        <w:rPr>
          <w:sz w:val="30"/>
          <w:szCs w:val="30"/>
        </w:rPr>
        <w:t>от 2 ноября 2020 г</w:t>
      </w:r>
      <w:r>
        <w:rPr>
          <w:sz w:val="30"/>
          <w:szCs w:val="30"/>
          <w:lang w:val="ru-RU"/>
        </w:rPr>
        <w:t>.</w:t>
      </w:r>
      <w:r w:rsidRPr="00DB6A16">
        <w:rPr>
          <w:sz w:val="30"/>
          <w:szCs w:val="30"/>
        </w:rPr>
        <w:t xml:space="preserve"> №</w:t>
      </w:r>
      <w:r>
        <w:rPr>
          <w:sz w:val="30"/>
          <w:szCs w:val="30"/>
          <w:lang w:val="ru-RU"/>
        </w:rPr>
        <w:t xml:space="preserve"> </w:t>
      </w:r>
      <w:r w:rsidRPr="00DB6A16">
        <w:rPr>
          <w:sz w:val="30"/>
          <w:szCs w:val="30"/>
        </w:rPr>
        <w:t>6-83 «</w:t>
      </w:r>
      <w:r w:rsidRPr="00DB6A16">
        <w:rPr>
          <w:rFonts w:eastAsia="Calibri"/>
          <w:sz w:val="30"/>
          <w:szCs w:val="30"/>
        </w:rPr>
        <w:t xml:space="preserve">О мерах по предупреждению распространения инфекции </w:t>
      </w:r>
      <w:r w:rsidRPr="00DB6A16">
        <w:rPr>
          <w:rFonts w:eastAsia="Calibri"/>
          <w:sz w:val="30"/>
          <w:szCs w:val="30"/>
          <w:lang w:val="en-US"/>
        </w:rPr>
        <w:t>COVID</w:t>
      </w:r>
      <w:r w:rsidRPr="00DB6A16">
        <w:rPr>
          <w:rFonts w:eastAsia="Calibri"/>
          <w:sz w:val="30"/>
          <w:szCs w:val="30"/>
        </w:rPr>
        <w:t xml:space="preserve">-19 </w:t>
      </w:r>
      <w:r w:rsidRPr="00DB6A16">
        <w:rPr>
          <w:rFonts w:eastAsia="Calibri"/>
          <w:color w:val="000000"/>
          <w:sz w:val="30"/>
          <w:szCs w:val="30"/>
        </w:rPr>
        <w:t>на территории Могилевской области</w:t>
      </w:r>
      <w:r w:rsidRPr="00DB6A16">
        <w:rPr>
          <w:sz w:val="30"/>
          <w:szCs w:val="30"/>
        </w:rPr>
        <w:t>» Глусский районный исполнительный комитет РЕШИЛ:</w:t>
      </w:r>
    </w:p>
    <w:p w:rsidR="00DB6A16" w:rsidRPr="00DB6A16" w:rsidRDefault="00DB6A16" w:rsidP="00DB6A16">
      <w:pPr>
        <w:ind w:firstLine="567"/>
        <w:jc w:val="both"/>
        <w:rPr>
          <w:sz w:val="30"/>
          <w:szCs w:val="30"/>
        </w:rPr>
      </w:pPr>
      <w:r w:rsidRPr="00DB6A16">
        <w:rPr>
          <w:sz w:val="30"/>
          <w:szCs w:val="30"/>
        </w:rPr>
        <w:t>1. Ввести в Глусском районе с 1</w:t>
      </w:r>
      <w:r>
        <w:rPr>
          <w:sz w:val="30"/>
          <w:szCs w:val="30"/>
        </w:rPr>
        <w:t>7 ноября 2020 г</w:t>
      </w:r>
      <w:r>
        <w:rPr>
          <w:sz w:val="30"/>
          <w:szCs w:val="30"/>
          <w:lang w:val="ru-RU"/>
        </w:rPr>
        <w:t>.</w:t>
      </w:r>
      <w:r w:rsidRPr="00DB6A16">
        <w:rPr>
          <w:sz w:val="30"/>
          <w:szCs w:val="30"/>
        </w:rPr>
        <w:t xml:space="preserve"> и до отмены в установленном порядке с учетом эпидемиологической обстановки масочный режим, обеспечив обязательное использование населением средств индивидуальной защиты органов дыхания (масок) на объектах (недвижимых и движимых) и в организациях всех форм собственности района: магазины, торговые центры, объекты общественного питания (за исключением времени непосредственного приема пищи), аптеки, учрежде</w:t>
      </w:r>
      <w:r>
        <w:rPr>
          <w:sz w:val="30"/>
          <w:szCs w:val="30"/>
        </w:rPr>
        <w:t xml:space="preserve">ния здравоохранения, </w:t>
      </w:r>
      <w:r w:rsidRPr="00DB6A16">
        <w:rPr>
          <w:sz w:val="30"/>
          <w:szCs w:val="30"/>
        </w:rPr>
        <w:t xml:space="preserve">образования, </w:t>
      </w:r>
      <w:r w:rsidR="001812FF">
        <w:rPr>
          <w:sz w:val="30"/>
          <w:szCs w:val="30"/>
          <w:lang w:val="ru-RU"/>
        </w:rPr>
        <w:t xml:space="preserve">культуры, </w:t>
      </w:r>
      <w:r w:rsidRPr="00DB6A16">
        <w:rPr>
          <w:sz w:val="30"/>
          <w:szCs w:val="30"/>
        </w:rPr>
        <w:t>социального обслуживания населения, спортивные объекты, административные здания, отделения банков, связи, почты, объекты бытового об</w:t>
      </w:r>
      <w:r w:rsidR="001812FF">
        <w:rPr>
          <w:sz w:val="30"/>
          <w:szCs w:val="30"/>
        </w:rPr>
        <w:t xml:space="preserve">служивания, </w:t>
      </w:r>
      <w:r w:rsidRPr="00DB6A16">
        <w:rPr>
          <w:sz w:val="30"/>
          <w:szCs w:val="30"/>
        </w:rPr>
        <w:t xml:space="preserve"> общественный транспорт (в том числе, маршрутные такси, такси) и прочие объекты, где затруднительно или невозможно обеспечить социальное дистанцирование.</w:t>
      </w:r>
    </w:p>
    <w:p w:rsidR="00DB6A16" w:rsidRPr="00DB6A16" w:rsidRDefault="00DB6A16" w:rsidP="00DB6A16">
      <w:pPr>
        <w:ind w:firstLine="567"/>
        <w:jc w:val="both"/>
        <w:rPr>
          <w:sz w:val="30"/>
          <w:szCs w:val="30"/>
        </w:rPr>
      </w:pPr>
      <w:r w:rsidRPr="00DB6A16">
        <w:rPr>
          <w:sz w:val="30"/>
          <w:szCs w:val="30"/>
        </w:rPr>
        <w:t>2. Ограничить время работы объектов общественного питания, торгов</w:t>
      </w:r>
      <w:r w:rsidR="00AF0A45">
        <w:rPr>
          <w:sz w:val="30"/>
          <w:szCs w:val="30"/>
        </w:rPr>
        <w:t>о-развлекательных объектов до 2</w:t>
      </w:r>
      <w:r w:rsidR="00AF0A45">
        <w:rPr>
          <w:sz w:val="30"/>
          <w:szCs w:val="30"/>
          <w:lang w:val="ru-RU"/>
        </w:rPr>
        <w:t>3</w:t>
      </w:r>
      <w:r w:rsidRPr="00DB6A16">
        <w:rPr>
          <w:sz w:val="30"/>
          <w:szCs w:val="30"/>
        </w:rPr>
        <w:t>:00.</w:t>
      </w:r>
    </w:p>
    <w:p w:rsidR="00DB6A16" w:rsidRPr="00DB6A16" w:rsidRDefault="00DB6A16" w:rsidP="00DB6A16">
      <w:pPr>
        <w:ind w:firstLine="567"/>
        <w:jc w:val="both"/>
        <w:rPr>
          <w:sz w:val="30"/>
          <w:szCs w:val="30"/>
        </w:rPr>
      </w:pPr>
      <w:r w:rsidRPr="00DB6A16">
        <w:rPr>
          <w:sz w:val="30"/>
          <w:szCs w:val="30"/>
        </w:rPr>
        <w:t xml:space="preserve">3.  Ввести в режим работы торговых объектов (продовольственной и непродовольственной группы), объектов общественного питания, бытового обслуживания, аптек, отделений банков, связи, почты и других объектов технические перерывы (санитарный час) для проведения </w:t>
      </w:r>
      <w:r w:rsidRPr="00DB6A16">
        <w:rPr>
          <w:sz w:val="30"/>
          <w:szCs w:val="30"/>
        </w:rPr>
        <w:lastRenderedPageBreak/>
        <w:t>дополнительной уборки с применением дезинфицирующих средств и проветривания.</w:t>
      </w:r>
    </w:p>
    <w:p w:rsidR="00DB6A16" w:rsidRPr="00DB6A16" w:rsidRDefault="00DB6A16" w:rsidP="00DB6A16">
      <w:pPr>
        <w:ind w:firstLine="567"/>
        <w:jc w:val="both"/>
        <w:rPr>
          <w:sz w:val="30"/>
          <w:szCs w:val="30"/>
        </w:rPr>
      </w:pPr>
      <w:r w:rsidRPr="00DB6A16">
        <w:rPr>
          <w:sz w:val="30"/>
          <w:szCs w:val="30"/>
        </w:rPr>
        <w:t xml:space="preserve">4. </w:t>
      </w:r>
      <w:r w:rsidR="001812FF">
        <w:rPr>
          <w:sz w:val="30"/>
          <w:szCs w:val="30"/>
        </w:rPr>
        <w:t>С 17 ноября 2020 г</w:t>
      </w:r>
      <w:r w:rsidR="001812FF">
        <w:rPr>
          <w:sz w:val="30"/>
          <w:szCs w:val="30"/>
          <w:lang w:val="ru-RU"/>
        </w:rPr>
        <w:t>.</w:t>
      </w:r>
      <w:r w:rsidRPr="00DB6A16">
        <w:rPr>
          <w:sz w:val="30"/>
          <w:szCs w:val="30"/>
        </w:rPr>
        <w:t xml:space="preserve"> и до отмены в установленном порядке с учетом эпидемиологической обстановки запретить проведение массовых мероприятий, собраний, совещаний.</w:t>
      </w:r>
    </w:p>
    <w:p w:rsidR="00DB6A16" w:rsidRDefault="00DB6A16" w:rsidP="00DB6A16">
      <w:pPr>
        <w:ind w:firstLine="567"/>
        <w:jc w:val="both"/>
      </w:pPr>
      <w:r w:rsidRPr="00DB6A16">
        <w:rPr>
          <w:sz w:val="30"/>
          <w:szCs w:val="30"/>
        </w:rPr>
        <w:t>5. Контроль за выполнением настоящего решения, а также комплексного плана по профилактике распространения коронавирусной инфекции возложить на заместителей председателя Глусского районного исполнительного комитета по курируемым направлениям, главного государственного санитарного врача Глусского района, главного врача учреждения здравоохранения «Глусский районный центр гигиены и эпидемиологии</w:t>
      </w:r>
      <w:r>
        <w:rPr>
          <w:szCs w:val="30"/>
        </w:rPr>
        <w:t>».</w:t>
      </w:r>
    </w:p>
    <w:p w:rsidR="00DB6A16" w:rsidRDefault="00DB6A16">
      <w:pPr>
        <w:rPr>
          <w:lang w:val="ru-RU"/>
        </w:rPr>
      </w:pPr>
    </w:p>
    <w:p w:rsidR="001812FF" w:rsidRDefault="001812FF">
      <w:pPr>
        <w:rPr>
          <w:lang w:val="ru-RU"/>
        </w:rPr>
      </w:pPr>
    </w:p>
    <w:p w:rsidR="001812FF" w:rsidRDefault="001812FF" w:rsidP="001812FF">
      <w:pPr>
        <w:spacing w:line="280" w:lineRule="exact"/>
        <w:jc w:val="both"/>
        <w:rPr>
          <w:sz w:val="30"/>
          <w:szCs w:val="30"/>
        </w:rPr>
      </w:pPr>
      <w:r>
        <w:rPr>
          <w:sz w:val="30"/>
          <w:szCs w:val="30"/>
        </w:rPr>
        <w:t>Председатель</w:t>
      </w:r>
    </w:p>
    <w:p w:rsidR="001812FF" w:rsidRDefault="001812FF" w:rsidP="001812FF">
      <w:pPr>
        <w:spacing w:line="280" w:lineRule="exact"/>
        <w:jc w:val="both"/>
        <w:rPr>
          <w:sz w:val="30"/>
          <w:szCs w:val="30"/>
        </w:rPr>
      </w:pPr>
      <w:r>
        <w:rPr>
          <w:sz w:val="30"/>
          <w:szCs w:val="30"/>
        </w:rPr>
        <w:t xml:space="preserve">Глусского районного </w:t>
      </w:r>
    </w:p>
    <w:p w:rsidR="001812FF" w:rsidRDefault="001812FF" w:rsidP="001812FF">
      <w:pPr>
        <w:spacing w:line="280" w:lineRule="exact"/>
        <w:rPr>
          <w:sz w:val="30"/>
          <w:szCs w:val="30"/>
        </w:rPr>
      </w:pPr>
      <w:r>
        <w:rPr>
          <w:sz w:val="30"/>
          <w:szCs w:val="30"/>
        </w:rPr>
        <w:t>исполнительного комитета</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lang w:val="ru-RU"/>
        </w:rPr>
        <w:tab/>
      </w:r>
      <w:r>
        <w:rPr>
          <w:sz w:val="30"/>
          <w:szCs w:val="30"/>
        </w:rPr>
        <w:t>С.В.Чечуха</w:t>
      </w:r>
    </w:p>
    <w:p w:rsidR="001812FF" w:rsidRDefault="001812FF" w:rsidP="001812FF">
      <w:pPr>
        <w:spacing w:line="280" w:lineRule="exact"/>
        <w:jc w:val="both"/>
        <w:rPr>
          <w:sz w:val="30"/>
          <w:szCs w:val="30"/>
        </w:rPr>
      </w:pPr>
    </w:p>
    <w:p w:rsidR="001812FF" w:rsidRDefault="001812FF" w:rsidP="001812FF">
      <w:pPr>
        <w:spacing w:line="280" w:lineRule="exact"/>
        <w:jc w:val="both"/>
        <w:rPr>
          <w:sz w:val="30"/>
          <w:szCs w:val="30"/>
        </w:rPr>
      </w:pPr>
      <w:r>
        <w:rPr>
          <w:sz w:val="30"/>
          <w:szCs w:val="30"/>
        </w:rPr>
        <w:t>Управляющий делами</w:t>
      </w:r>
    </w:p>
    <w:p w:rsidR="001812FF" w:rsidRDefault="001812FF" w:rsidP="001812FF">
      <w:pPr>
        <w:spacing w:line="280" w:lineRule="exact"/>
        <w:jc w:val="both"/>
        <w:rPr>
          <w:sz w:val="30"/>
          <w:szCs w:val="30"/>
        </w:rPr>
      </w:pPr>
      <w:r>
        <w:rPr>
          <w:sz w:val="30"/>
          <w:szCs w:val="30"/>
        </w:rPr>
        <w:t>Глусского районного</w:t>
      </w:r>
    </w:p>
    <w:p w:rsidR="001812FF" w:rsidRDefault="001812FF" w:rsidP="001812FF">
      <w:pPr>
        <w:spacing w:line="280" w:lineRule="exact"/>
        <w:ind w:right="3"/>
        <w:jc w:val="both"/>
        <w:rPr>
          <w:sz w:val="30"/>
          <w:szCs w:val="30"/>
        </w:rPr>
      </w:pPr>
      <w:r>
        <w:rPr>
          <w:sz w:val="30"/>
          <w:szCs w:val="30"/>
        </w:rPr>
        <w:t>исполнительного комитета</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lang w:val="ru-RU"/>
        </w:rPr>
        <w:tab/>
      </w:r>
      <w:r>
        <w:rPr>
          <w:sz w:val="30"/>
          <w:szCs w:val="30"/>
        </w:rPr>
        <w:t>Н.В.Савостюк</w:t>
      </w:r>
    </w:p>
    <w:p w:rsidR="001812FF" w:rsidRDefault="001812FF" w:rsidP="001812FF"/>
    <w:p w:rsidR="001812FF" w:rsidRDefault="001812FF">
      <w:pPr>
        <w:rPr>
          <w:lang w:val="ru-RU"/>
        </w:rPr>
      </w:pPr>
    </w:p>
    <w:p w:rsidR="001812FF" w:rsidRDefault="001812FF">
      <w:pPr>
        <w:rPr>
          <w:lang w:val="ru-RU"/>
        </w:rPr>
      </w:pPr>
    </w:p>
    <w:p w:rsidR="001812FF" w:rsidRDefault="001812FF">
      <w:pPr>
        <w:rPr>
          <w:lang w:val="ru-RU"/>
        </w:rPr>
      </w:pPr>
    </w:p>
    <w:p w:rsidR="005B64F5" w:rsidRPr="006244EC" w:rsidRDefault="005B64F5" w:rsidP="005B64F5">
      <w:pPr>
        <w:shd w:val="clear" w:color="auto" w:fill="FFFFFF"/>
        <w:spacing w:after="3"/>
        <w:ind w:right="2"/>
        <w:jc w:val="center"/>
        <w:rPr>
          <w:rFonts w:ascii="Tahoma" w:hAnsi="Tahoma" w:cs="Tahoma"/>
          <w:color w:val="111111"/>
          <w:sz w:val="18"/>
          <w:szCs w:val="18"/>
        </w:rPr>
      </w:pPr>
      <w:r>
        <w:rPr>
          <w:color w:val="000000"/>
        </w:rPr>
        <w:t xml:space="preserve">ИЗ </w:t>
      </w:r>
      <w:r w:rsidRPr="006244EC">
        <w:rPr>
          <w:color w:val="000000"/>
        </w:rPr>
        <w:t>ПОСТАНОВЛЕНИ</w:t>
      </w:r>
      <w:r>
        <w:rPr>
          <w:color w:val="000000"/>
        </w:rPr>
        <w:t>Я</w:t>
      </w:r>
      <w:r w:rsidRPr="006244EC">
        <w:rPr>
          <w:color w:val="000000"/>
        </w:rPr>
        <w:t xml:space="preserve"> МИНИСТЕРСТВА ЗДРАВООХРАНЕНИЯ</w:t>
      </w:r>
    </w:p>
    <w:p w:rsidR="005B64F5" w:rsidRPr="006244EC" w:rsidRDefault="005B64F5" w:rsidP="005B64F5">
      <w:pPr>
        <w:shd w:val="clear" w:color="auto" w:fill="FFFFFF"/>
        <w:spacing w:after="3"/>
        <w:ind w:right="2"/>
        <w:jc w:val="center"/>
        <w:rPr>
          <w:rFonts w:ascii="Tahoma" w:hAnsi="Tahoma" w:cs="Tahoma"/>
          <w:color w:val="111111"/>
          <w:sz w:val="18"/>
          <w:szCs w:val="18"/>
        </w:rPr>
      </w:pPr>
      <w:r w:rsidRPr="006244EC">
        <w:rPr>
          <w:color w:val="000000"/>
        </w:rPr>
        <w:t>РЕСПУБЛИКИ БЕЛАРУСЬ</w:t>
      </w:r>
      <w:r>
        <w:rPr>
          <w:color w:val="000000"/>
        </w:rPr>
        <w:t xml:space="preserve"> от </w:t>
      </w:r>
      <w:r w:rsidRPr="006244EC">
        <w:rPr>
          <w:color w:val="000000"/>
        </w:rPr>
        <w:t>30 октября 2020 г. № 92</w:t>
      </w:r>
    </w:p>
    <w:p w:rsidR="005B64F5" w:rsidRPr="006244EC" w:rsidRDefault="005B64F5" w:rsidP="005B64F5">
      <w:pPr>
        <w:shd w:val="clear" w:color="auto" w:fill="FFFFFF"/>
        <w:spacing w:after="3"/>
        <w:ind w:right="2"/>
        <w:jc w:val="center"/>
        <w:rPr>
          <w:rFonts w:ascii="Tahoma" w:hAnsi="Tahoma" w:cs="Tahoma"/>
          <w:color w:val="111111"/>
          <w:sz w:val="18"/>
          <w:szCs w:val="18"/>
        </w:rPr>
      </w:pPr>
      <w:r w:rsidRPr="006244EC">
        <w:rPr>
          <w:b/>
          <w:bCs/>
          <w:color w:val="000000"/>
        </w:rPr>
        <w:t>ГЛАВА 7</w:t>
      </w:r>
    </w:p>
    <w:p w:rsidR="005B64F5" w:rsidRPr="006244EC" w:rsidRDefault="005B64F5" w:rsidP="005B64F5">
      <w:pPr>
        <w:shd w:val="clear" w:color="auto" w:fill="FFFFFF"/>
        <w:spacing w:after="3"/>
        <w:ind w:right="2"/>
        <w:rPr>
          <w:rFonts w:ascii="Tahoma" w:hAnsi="Tahoma" w:cs="Tahoma"/>
          <w:color w:val="111111"/>
          <w:sz w:val="18"/>
          <w:szCs w:val="18"/>
        </w:rPr>
      </w:pPr>
      <w:r w:rsidRPr="006244EC">
        <w:rPr>
          <w:b/>
          <w:bCs/>
          <w:color w:val="000000"/>
        </w:rPr>
        <w:t>ТРЕБОВАНИЯ К ПРОВЕДЕНИЮ САНИТАРНО-ПРОТИВОЭПИДЕМИЧЕСКИХ</w:t>
      </w:r>
    </w:p>
    <w:p w:rsidR="005B64F5" w:rsidRDefault="005B64F5" w:rsidP="005B64F5">
      <w:pPr>
        <w:shd w:val="clear" w:color="auto" w:fill="FFFFFF"/>
        <w:spacing w:after="3"/>
        <w:ind w:right="2"/>
        <w:rPr>
          <w:b/>
          <w:bCs/>
          <w:color w:val="000000"/>
        </w:rPr>
      </w:pPr>
      <w:r w:rsidRPr="006244EC">
        <w:rPr>
          <w:b/>
          <w:bCs/>
          <w:color w:val="000000"/>
        </w:rPr>
        <w:t>МЕРОПРИЯТИЙ В ПЕРИОД РЕГИСТРАЦИИ СЛУЧАЕВ ИНФЕКЦИИ COVID-19</w:t>
      </w:r>
    </w:p>
    <w:p w:rsidR="005B64F5" w:rsidRPr="006244EC" w:rsidRDefault="005B64F5" w:rsidP="005B64F5">
      <w:pPr>
        <w:shd w:val="clear" w:color="auto" w:fill="FFFFFF"/>
        <w:spacing w:after="3"/>
        <w:ind w:right="2"/>
        <w:rPr>
          <w:rFonts w:ascii="Tahoma" w:hAnsi="Tahoma" w:cs="Tahoma"/>
          <w:color w:val="111111"/>
          <w:sz w:val="18"/>
          <w:szCs w:val="18"/>
        </w:rPr>
      </w:pPr>
    </w:p>
    <w:p w:rsidR="005B64F5" w:rsidRPr="006244EC" w:rsidRDefault="005B64F5" w:rsidP="005B64F5">
      <w:pPr>
        <w:numPr>
          <w:ilvl w:val="0"/>
          <w:numId w:val="1"/>
        </w:numPr>
        <w:shd w:val="clear" w:color="auto" w:fill="FFFFFF"/>
        <w:spacing w:after="3"/>
        <w:ind w:right="2"/>
        <w:jc w:val="both"/>
        <w:rPr>
          <w:rFonts w:ascii="Tahoma" w:hAnsi="Tahoma" w:cs="Tahoma"/>
          <w:color w:val="111111"/>
          <w:sz w:val="18"/>
          <w:szCs w:val="18"/>
        </w:rPr>
      </w:pPr>
      <w:r w:rsidRPr="006244EC">
        <w:rPr>
          <w:color w:val="000000"/>
        </w:rPr>
        <w:t>Санитарно-противоэпидемические мероприятия, направленные на предотвращение возникновения и распространения инфекции COVID-19, определяются в комплексных планах. Комплексные планы утверждаются в установленном порядке местными исполнительными и распорядительными органами, в зависимости от интенсивности развития эпидемического процесса, и принимаются к исполнению.</w:t>
      </w:r>
    </w:p>
    <w:p w:rsidR="005B64F5" w:rsidRPr="006244EC" w:rsidRDefault="005B64F5" w:rsidP="005B64F5">
      <w:pPr>
        <w:numPr>
          <w:ilvl w:val="0"/>
          <w:numId w:val="2"/>
        </w:numPr>
        <w:shd w:val="clear" w:color="auto" w:fill="FFFFFF"/>
        <w:spacing w:after="3"/>
        <w:ind w:left="450" w:right="2" w:hanging="360"/>
        <w:jc w:val="both"/>
        <w:rPr>
          <w:rFonts w:ascii="Tahoma" w:hAnsi="Tahoma" w:cs="Tahoma"/>
          <w:color w:val="111111"/>
          <w:sz w:val="18"/>
          <w:szCs w:val="18"/>
        </w:rPr>
      </w:pPr>
      <w:r w:rsidRPr="006244EC">
        <w:rPr>
          <w:color w:val="000000"/>
        </w:rPr>
        <w:t>В период регистрации инфекции COVID-19 проводятся следующие санитарнопротивоэпидемические мероприятия:</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41.1. в государственных органах, иных организациях, индивидуальными предпринимателями:</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 xml:space="preserve">обеспечение недопущения в коллектив лиц с симптомами респираторной инфекции, не исключающей инфекцию COVID-19, и своевременного отстранения от работы (учебы) лиц с симптомами респираторных заболеваний, не исключающих инфекцию COVID-19; обеспечение ежедневной влажной уборки помещений, включая санитарно-бытовые, мест общего пользования, салонов всех видов общественных транспортных средств, контактных поверхностей, предметов, используемых широким кругом лиц (игрушки, столовая посуда и приборы, подносы и другое) с применением дезинфицирующих средств, эффективных в отношении вирусов и разрешенных к применению для этих целей – в соответствии с </w:t>
      </w:r>
      <w:r w:rsidRPr="006244EC">
        <w:rPr>
          <w:color w:val="000000"/>
        </w:rPr>
        <w:lastRenderedPageBreak/>
        <w:t>инструкциями по применению средств; обеспечение условий для соблюдения социальной дистанции между работниками</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(членами коллективов) и посетителями (клиентами или другими лицами); размещение в общедоступных местах (на информационных стендах, табло и (или)</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иным способом) наглядной информации по профилактике инфекции COVID-19; организация работы (образовательного процесса) по специально разработанным расписаниям (графикам) (разделение времени начала и окончания рабочего дня, установление регламентированных перерывов в течение рабочего дня и другое); обеспечение условий для соблюдения гигиены рук работниками и посетителями (клиентами и другими лицами) с использованием дезинфицирующих средств для обработки рук или антисептических средств для кожи рук, в том числе с помощью установленных дозаторов – в соответствии с инструкциями по применению;</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обеспечение исправности вентиляционных систем, фрамуг, форточек и иных</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устройств для проветривания помещений; исключение проведения рекламных и иных акций, в том числе с демонстрацией рекламируемых товаров, дегустаций, проведение которых ограничено помещением и коротким промежутком времени; обеспечение руководителями объектов, организаций контроля за использованием средств защиты органов дыхания работниками, физическими лицами при посещении объектов, организаций при отсутствии возможности организации условий для соблюдения социальной дистанции (1–1,5 метра);</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41.2. в организациях здравоохранения:</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создание в организациях здравоохранения условий для минимизации риска распространения инфекции COVID-19 при приеме и пребывании пациентов с симптомами респираторных инфекций, не исключающими инфекцию COVID-19; разработка, утверждение и принятие к исполнению плана организации работы больничной организации в режиме, обеспечивающем соблюдение условий инфекционного стационара, а также схемы зонирования в амбулаторно-поликлинической организации, обеспечивающей соблюдение логистики перемещения пациентов и работников; обеспечение и использование работниками средств индивидуальной защиты органов</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дыхания, глаз, рук и защитной одежды; соблюдение режима использования работниками защитной одежды, средств индивидуальной защиты органов дыхания, глаз, рук в соответствии с характером и особенностями выполняемой работы и законодательством; в микробиологических (вирусологических) лабораториях, занимающихся диагностикой инфекции COVID-19, проведение лабораторных процедур осуществляется в условиях второго или третьего уровня биобезопасности в зависимости от эпидемиологической ситуации;</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41.3. в аптеках обеспечение и использование средств защиты органов дыхания работниками, непосредственно занятыми обслуживанием населения;</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41.4. в учреждениях образования: использование работниками, студентами, курсантами, слушателями средств защиты</w:t>
      </w:r>
      <w:r>
        <w:rPr>
          <w:color w:val="000000"/>
          <w:lang w:val="ru-RU"/>
        </w:rPr>
        <w:t xml:space="preserve"> </w:t>
      </w:r>
      <w:r w:rsidRPr="006244EC">
        <w:rPr>
          <w:color w:val="000000"/>
        </w:rPr>
        <w:t>органов дыхания; обеспечение групповой (кабинетной) формы образовательного (воспитательного)</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 xml:space="preserve">процесса, за исключением занятий, требующих специального оборудования; ограничение проведения спортивных, культурно-массовых, иных зрелищных мероприятий (выставки, музеи, театры, кинотеатры и другое), других общих мероприятий (далее – массовые мероприятия) в помещениях учреждений образования (актовый, музыкальный, спортивный залы, плавательный бассейн), минимизация количества участников и приглашенных с обеспечением социальной дистанции; в учреждениях дошкольного образования, учреждениях с круглосуточным пребыванием детей запрещение приема детей, в том числе вновь поступающих, в группы, в которых зарегистрировано заболевание инфекцией COVID-19, в течение 10 дней после регистрации последнего случая, а также запрещение объединения нескольких групп, за исключением аварийных ситуаций; обеспечение информирования местных исполнительных и распорядительных органов с целью принятия ими решения о приостановлении образовательного процесса при отсутствии по причине </w:t>
      </w:r>
      <w:r w:rsidRPr="006244EC">
        <w:rPr>
          <w:color w:val="000000"/>
        </w:rPr>
        <w:lastRenderedPageBreak/>
        <w:t>заболевания ОРИ, в том числе инфекцией COVID-19, 30 % от общего количества учащихся учреждения образования;</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41.5. в транспортных организациях:</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недопущение выхода на линию транспортного средства с неисправными системами</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обогрева и (или) кондиционирования; обеспечение и использование работниками автомобильного, воздушного,</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железнодорожного транспорта, включая метрополитен, средств защиты органов дыхания;</w:t>
      </w:r>
    </w:p>
    <w:p w:rsidR="005B64F5" w:rsidRPr="006244EC" w:rsidRDefault="005B64F5" w:rsidP="005B64F5">
      <w:pPr>
        <w:shd w:val="clear" w:color="auto" w:fill="FFFFFF"/>
        <w:spacing w:after="3"/>
        <w:ind w:right="2"/>
        <w:rPr>
          <w:rFonts w:ascii="Tahoma" w:hAnsi="Tahoma" w:cs="Tahoma"/>
          <w:color w:val="111111"/>
          <w:sz w:val="18"/>
          <w:szCs w:val="18"/>
        </w:rPr>
      </w:pPr>
      <w:r w:rsidRPr="006244EC">
        <w:rPr>
          <w:color w:val="000000"/>
        </w:rPr>
        <w:t> 41.6. на объектах торговли и общественного питания в организациях сферы бытового обслуживания населения (коммунальные объекты, почта, банки и др.):</w:t>
      </w:r>
    </w:p>
    <w:p w:rsidR="005B64F5" w:rsidRPr="006244EC" w:rsidRDefault="005B64F5" w:rsidP="005B64F5">
      <w:pPr>
        <w:shd w:val="clear" w:color="auto" w:fill="FFFFFF"/>
        <w:spacing w:after="3"/>
        <w:ind w:right="2"/>
        <w:rPr>
          <w:rFonts w:ascii="Tahoma" w:hAnsi="Tahoma" w:cs="Tahoma"/>
          <w:color w:val="111111"/>
          <w:sz w:val="18"/>
          <w:szCs w:val="18"/>
        </w:rPr>
      </w:pPr>
      <w:r w:rsidRPr="006244EC">
        <w:rPr>
          <w:color w:val="000000"/>
        </w:rPr>
        <w:t>обеспечение и использование средств защиты органов дыхания работниками,</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непосредственно занятыми обслуживанием населения; нанесение специальной разметки (не менее 1–1,5 метра между разметкой)</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для дистанцирования посетителей в местах расположения контрольно-кассовых узлов; недопущение скопления посетителей, обеспечив организацию безопасного</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перемещения посетителей с соблюдением социальной дистанции не менее 1–1,5 метров; информирование посетителей, в том числе с использованием аудиосообщений, о необходимости при посещении объектов массового скопления людей (в том числе объектов общественного питания) соблюдения безопасной дистанции не менее  1–1,5 метра (в том числе в очереди в кассу) и использования средств защиты органов дыхания;</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41.7. на промышленных предприятиях, иных объектах и организациях обеспечение и использование работниками средств защиты органов дыхания.</w:t>
      </w:r>
    </w:p>
    <w:p w:rsidR="005B64F5" w:rsidRPr="006244EC" w:rsidRDefault="005B64F5" w:rsidP="005B64F5">
      <w:pPr>
        <w:numPr>
          <w:ilvl w:val="0"/>
          <w:numId w:val="3"/>
        </w:numPr>
        <w:shd w:val="clear" w:color="auto" w:fill="FFFFFF"/>
        <w:spacing w:after="3"/>
        <w:ind w:right="2"/>
        <w:jc w:val="both"/>
        <w:rPr>
          <w:rFonts w:ascii="Tahoma" w:hAnsi="Tahoma" w:cs="Tahoma"/>
          <w:b/>
          <w:color w:val="111111"/>
          <w:sz w:val="18"/>
          <w:szCs w:val="18"/>
          <w:u w:val="single"/>
        </w:rPr>
      </w:pPr>
      <w:r w:rsidRPr="006244EC">
        <w:rPr>
          <w:b/>
          <w:color w:val="000000"/>
          <w:u w:val="single"/>
        </w:rPr>
        <w:t>Лица, находящиеся в самоизоляции в период регистрации случаев инфекции COVID-19, должны соблюдать следующие санитарно-противоэпидемические требования:</w:t>
      </w:r>
    </w:p>
    <w:p w:rsidR="005B64F5" w:rsidRPr="006244EC" w:rsidRDefault="005B64F5" w:rsidP="005B64F5">
      <w:pPr>
        <w:numPr>
          <w:ilvl w:val="1"/>
          <w:numId w:val="3"/>
        </w:numPr>
        <w:shd w:val="clear" w:color="auto" w:fill="FFFFFF"/>
        <w:tabs>
          <w:tab w:val="clear" w:pos="1440"/>
          <w:tab w:val="num" w:pos="709"/>
        </w:tabs>
        <w:spacing w:after="3"/>
        <w:ind w:left="0" w:right="4" w:firstLine="0"/>
        <w:jc w:val="both"/>
        <w:rPr>
          <w:rFonts w:ascii="Tahoma" w:hAnsi="Tahoma" w:cs="Tahoma"/>
          <w:color w:val="111111"/>
          <w:sz w:val="18"/>
          <w:szCs w:val="18"/>
        </w:rPr>
      </w:pPr>
      <w:r w:rsidRPr="006244EC">
        <w:rPr>
          <w:color w:val="000000"/>
        </w:rPr>
        <w:t>не покидать места проживания (пребывания), в том числе не посещать места работы (учебы), объекты торговли и общественного питания, спортивные, выставочные и концертные залы, кинотеатры, вокзалы и другие места массового пребывания людей, за исключением следующих случаев крайней необходимости:</w:t>
      </w:r>
    </w:p>
    <w:p w:rsidR="005B64F5" w:rsidRPr="006244EC" w:rsidRDefault="005B64F5" w:rsidP="005B64F5">
      <w:pPr>
        <w:shd w:val="clear" w:color="auto" w:fill="FFFFFF"/>
        <w:spacing w:after="3"/>
        <w:ind w:right="2"/>
        <w:jc w:val="right"/>
        <w:rPr>
          <w:rFonts w:ascii="Tahoma" w:hAnsi="Tahoma" w:cs="Tahoma"/>
          <w:color w:val="111111"/>
          <w:sz w:val="18"/>
          <w:szCs w:val="18"/>
        </w:rPr>
      </w:pPr>
      <w:r w:rsidRPr="006244EC">
        <w:rPr>
          <w:color w:val="000000"/>
        </w:rPr>
        <w:t>посещение ближайших продовольственного магазина или аптеки для приобретения</w:t>
      </w:r>
    </w:p>
    <w:p w:rsidR="005B64F5" w:rsidRPr="006244EC" w:rsidRDefault="005B64F5" w:rsidP="005B64F5">
      <w:pPr>
        <w:shd w:val="clear" w:color="auto" w:fill="FFFFFF"/>
        <w:spacing w:after="3"/>
        <w:ind w:right="2"/>
        <w:jc w:val="both"/>
        <w:rPr>
          <w:rFonts w:ascii="Tahoma" w:hAnsi="Tahoma" w:cs="Tahoma"/>
          <w:color w:val="111111"/>
          <w:sz w:val="18"/>
          <w:szCs w:val="18"/>
        </w:rPr>
      </w:pPr>
      <w:r w:rsidRPr="006244EC">
        <w:rPr>
          <w:color w:val="000000"/>
        </w:rPr>
        <w:t>необходимых товаров; вынос бытовых отходов в ближайшее место сбора отходов;</w:t>
      </w:r>
    </w:p>
    <w:p w:rsidR="005B64F5" w:rsidRPr="006244EC" w:rsidRDefault="005B64F5" w:rsidP="005B64F5">
      <w:pPr>
        <w:shd w:val="clear" w:color="auto" w:fill="FFFFFF"/>
        <w:spacing w:after="3"/>
        <w:ind w:right="2"/>
        <w:rPr>
          <w:rFonts w:ascii="Tahoma" w:hAnsi="Tahoma" w:cs="Tahoma"/>
          <w:color w:val="111111"/>
          <w:sz w:val="18"/>
          <w:szCs w:val="18"/>
        </w:rPr>
      </w:pPr>
      <w:r w:rsidRPr="006244EC">
        <w:rPr>
          <w:color w:val="000000"/>
        </w:rPr>
        <w:t>             посещение    организации    здравоохранения    для получения    экстренной    и (или)</w:t>
      </w:r>
      <w:r>
        <w:rPr>
          <w:color w:val="000000"/>
        </w:rPr>
        <w:t xml:space="preserve">  </w:t>
      </w:r>
      <w:r w:rsidRPr="006244EC">
        <w:rPr>
          <w:color w:val="000000"/>
        </w:rPr>
        <w:t>неотложной медицинской помощи;</w:t>
      </w:r>
    </w:p>
    <w:p w:rsidR="005B64F5" w:rsidRPr="006244EC" w:rsidRDefault="005B64F5" w:rsidP="005B64F5">
      <w:pPr>
        <w:numPr>
          <w:ilvl w:val="1"/>
          <w:numId w:val="4"/>
        </w:numPr>
        <w:shd w:val="clear" w:color="auto" w:fill="FFFFFF"/>
        <w:spacing w:after="3"/>
        <w:ind w:right="2"/>
        <w:jc w:val="both"/>
        <w:rPr>
          <w:rFonts w:ascii="Tahoma" w:hAnsi="Tahoma" w:cs="Tahoma"/>
          <w:color w:val="111111"/>
          <w:sz w:val="18"/>
          <w:szCs w:val="18"/>
        </w:rPr>
      </w:pPr>
      <w:r w:rsidRPr="006244EC">
        <w:rPr>
          <w:color w:val="000000"/>
        </w:rPr>
        <w:t>при выходе из жилого помещения в случаях крайней необходимости, использовать маску, не допускать контактов с другими лицами;</w:t>
      </w:r>
    </w:p>
    <w:p w:rsidR="005B64F5" w:rsidRPr="006244EC" w:rsidRDefault="005B64F5" w:rsidP="005B64F5">
      <w:pPr>
        <w:numPr>
          <w:ilvl w:val="1"/>
          <w:numId w:val="5"/>
        </w:numPr>
        <w:shd w:val="clear" w:color="auto" w:fill="FFFFFF"/>
        <w:spacing w:after="3"/>
        <w:ind w:right="2"/>
        <w:jc w:val="both"/>
        <w:rPr>
          <w:rFonts w:ascii="Tahoma" w:hAnsi="Tahoma" w:cs="Tahoma"/>
          <w:color w:val="111111"/>
          <w:sz w:val="18"/>
          <w:szCs w:val="18"/>
        </w:rPr>
      </w:pPr>
      <w:r w:rsidRPr="006244EC">
        <w:rPr>
          <w:color w:val="000000"/>
        </w:rPr>
        <w:t>исключать пользование услугами, предполагающими контакты с другими лицами, кроме случаев, когда такие услуги требуются для обеспечения</w:t>
      </w:r>
      <w:r>
        <w:rPr>
          <w:color w:val="000000"/>
        </w:rPr>
        <w:t xml:space="preserve"> безопасности жизнедеятельности</w:t>
      </w:r>
      <w:r w:rsidRPr="006244EC">
        <w:rPr>
          <w:color w:val="000000"/>
        </w:rPr>
        <w:t>».</w:t>
      </w:r>
    </w:p>
    <w:p w:rsidR="005B64F5" w:rsidRDefault="005B64F5" w:rsidP="005B64F5"/>
    <w:p w:rsidR="001812FF" w:rsidRPr="005B64F5" w:rsidRDefault="001812FF"/>
    <w:p w:rsidR="001812FF" w:rsidRDefault="001812FF">
      <w:pPr>
        <w:rPr>
          <w:lang w:val="ru-RU"/>
        </w:rPr>
      </w:pPr>
    </w:p>
    <w:p w:rsidR="001812FF" w:rsidRDefault="001812FF">
      <w:pPr>
        <w:rPr>
          <w:lang w:val="ru-RU"/>
        </w:rPr>
      </w:pPr>
    </w:p>
    <w:p w:rsidR="001812FF" w:rsidRDefault="001812FF">
      <w:pPr>
        <w:rPr>
          <w:lang w:val="ru-RU"/>
        </w:rPr>
      </w:pPr>
    </w:p>
    <w:p w:rsidR="001812FF" w:rsidRDefault="001812FF">
      <w:pPr>
        <w:rPr>
          <w:lang w:val="ru-RU"/>
        </w:rPr>
      </w:pPr>
    </w:p>
    <w:p w:rsidR="001812FF" w:rsidRDefault="001812FF">
      <w:pPr>
        <w:rPr>
          <w:lang w:val="ru-RU"/>
        </w:rPr>
      </w:pPr>
      <w:bookmarkStart w:id="0" w:name="_GoBack"/>
      <w:bookmarkEnd w:id="0"/>
    </w:p>
    <w:sectPr w:rsidR="001812FF" w:rsidSect="001812FF">
      <w:headerReference w:type="default" r:id="rId8"/>
      <w:pgSz w:w="11906" w:h="16838"/>
      <w:pgMar w:top="851"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208" w:rsidRDefault="00DA3208" w:rsidP="001812FF">
      <w:r>
        <w:separator/>
      </w:r>
    </w:p>
  </w:endnote>
  <w:endnote w:type="continuationSeparator" w:id="0">
    <w:p w:rsidR="00DA3208" w:rsidRDefault="00DA3208" w:rsidP="001812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208" w:rsidRDefault="00DA3208" w:rsidP="001812FF">
      <w:r>
        <w:separator/>
      </w:r>
    </w:p>
  </w:footnote>
  <w:footnote w:type="continuationSeparator" w:id="0">
    <w:p w:rsidR="00DA3208" w:rsidRDefault="00DA3208" w:rsidP="001812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387112"/>
      <w:docPartObj>
        <w:docPartGallery w:val="Page Numbers (Top of Page)"/>
        <w:docPartUnique/>
      </w:docPartObj>
    </w:sdtPr>
    <w:sdtContent>
      <w:p w:rsidR="001812FF" w:rsidRDefault="00EA226E">
        <w:pPr>
          <w:pStyle w:val="a5"/>
          <w:jc w:val="center"/>
        </w:pPr>
        <w:r>
          <w:fldChar w:fldCharType="begin"/>
        </w:r>
        <w:r w:rsidR="005974A0">
          <w:instrText xml:space="preserve"> PAGE   \* MERGEFORMAT </w:instrText>
        </w:r>
        <w:r>
          <w:fldChar w:fldCharType="separate"/>
        </w:r>
        <w:r w:rsidR="006B6BF5">
          <w:rPr>
            <w:noProof/>
          </w:rPr>
          <w:t>4</w:t>
        </w:r>
        <w:r>
          <w:rPr>
            <w:noProof/>
          </w:rPr>
          <w:fldChar w:fldCharType="end"/>
        </w:r>
      </w:p>
    </w:sdtContent>
  </w:sdt>
  <w:p w:rsidR="001812FF" w:rsidRDefault="001812F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51A2F"/>
    <w:multiLevelType w:val="multilevel"/>
    <w:tmpl w:val="846826C0"/>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C964C8"/>
    <w:multiLevelType w:val="multilevel"/>
    <w:tmpl w:val="CB260120"/>
    <w:lvl w:ilvl="0">
      <w:start w:val="4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E8D1953"/>
    <w:multiLevelType w:val="multilevel"/>
    <w:tmpl w:val="99DE54AA"/>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decimal"/>
        <w:lvlText w:val="%1."/>
        <w:lvlJc w:val="left"/>
      </w:lvl>
    </w:lvlOverride>
  </w:num>
  <w:num w:numId="2">
    <w:abstractNumId w:val="2"/>
    <w:lvlOverride w:ilvl="0">
      <w:lvl w:ilvl="0">
        <w:numFmt w:val="decimal"/>
        <w:lvlText w:val="%1."/>
        <w:lvlJc w:val="left"/>
      </w:lvl>
    </w:lvlOverride>
  </w:num>
  <w:num w:numId="3">
    <w:abstractNumId w:val="1"/>
    <w:lvlOverride w:ilvl="0">
      <w:lvl w:ilvl="0">
        <w:numFmt w:val="decimal"/>
        <w:lvlText w:val="%1."/>
        <w:lvlJc w:val="left"/>
        <w:rPr>
          <w:rFonts w:ascii="Times New Roman" w:hAnsi="Times New Roman" w:cs="Times New Roman" w:hint="default"/>
          <w:sz w:val="22"/>
          <w:szCs w:val="22"/>
        </w:rPr>
      </w:lvl>
    </w:lvlOverride>
  </w:num>
  <w:num w:numId="4">
    <w:abstractNumId w:val="0"/>
    <w:lvlOverride w:ilvl="0">
      <w:lvl w:ilvl="0">
        <w:numFmt w:val="decimal"/>
        <w:lvlText w:val=""/>
        <w:lvlJc w:val="left"/>
      </w:lvl>
    </w:lvlOverride>
    <w:lvlOverride w:ilvl="1">
      <w:lvl w:ilvl="1">
        <w:numFmt w:val="decimal"/>
        <w:lvlText w:val="%2."/>
        <w:lvlJc w:val="left"/>
      </w:lvl>
    </w:lvlOverride>
  </w:num>
  <w:num w:numId="5">
    <w:abstractNumId w:val="0"/>
    <w:lvlOverride w:ilvl="0">
      <w:lvl w:ilvl="0">
        <w:numFmt w:val="decimal"/>
        <w:lvlText w:val=""/>
        <w:lvlJc w:val="left"/>
      </w:lvl>
    </w:lvlOverride>
    <w:lvlOverride w:ilvl="1">
      <w:lvl w:ilvl="1">
        <w:numFmt w:val="decimal"/>
        <w:lvlText w:val="%2."/>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6A16"/>
    <w:rsid w:val="00034529"/>
    <w:rsid w:val="00133475"/>
    <w:rsid w:val="001812FF"/>
    <w:rsid w:val="001D66D1"/>
    <w:rsid w:val="004458AD"/>
    <w:rsid w:val="00482C48"/>
    <w:rsid w:val="004E3AA6"/>
    <w:rsid w:val="005974A0"/>
    <w:rsid w:val="005B64F5"/>
    <w:rsid w:val="006032C9"/>
    <w:rsid w:val="006B6BF5"/>
    <w:rsid w:val="00A35C91"/>
    <w:rsid w:val="00AF0A45"/>
    <w:rsid w:val="00B008FD"/>
    <w:rsid w:val="00CC5A26"/>
    <w:rsid w:val="00DA3208"/>
    <w:rsid w:val="00DB6A16"/>
    <w:rsid w:val="00DD70C7"/>
    <w:rsid w:val="00EA226E"/>
    <w:rsid w:val="00F2388F"/>
    <w:rsid w:val="00F706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16"/>
    <w:pPr>
      <w:spacing w:after="0" w:line="240" w:lineRule="auto"/>
    </w:pPr>
    <w:rPr>
      <w:rFonts w:ascii="Times New Roman" w:eastAsia="Times New Roman" w:hAnsi="Times New Roman" w:cs="Times New Roman"/>
      <w:sz w:val="24"/>
      <w:szCs w:val="24"/>
      <w:lang w:val="be-BY" w:eastAsia="ru-RU"/>
    </w:rPr>
  </w:style>
  <w:style w:type="paragraph" w:styleId="6">
    <w:name w:val="heading 6"/>
    <w:basedOn w:val="a"/>
    <w:next w:val="a"/>
    <w:link w:val="60"/>
    <w:qFormat/>
    <w:rsid w:val="00DB6A16"/>
    <w:pPr>
      <w:keepNext/>
      <w:snapToGrid w:val="0"/>
      <w:outlineLvl w:val="5"/>
    </w:pPr>
    <w:rPr>
      <w:sz w:val="3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B6A16"/>
    <w:rPr>
      <w:rFonts w:ascii="Times New Roman" w:eastAsia="Times New Roman" w:hAnsi="Times New Roman" w:cs="Times New Roman"/>
      <w:sz w:val="30"/>
      <w:szCs w:val="20"/>
      <w:lang w:eastAsia="ru-RU"/>
    </w:rPr>
  </w:style>
  <w:style w:type="paragraph" w:styleId="a3">
    <w:name w:val="Balloon Text"/>
    <w:basedOn w:val="a"/>
    <w:link w:val="a4"/>
    <w:uiPriority w:val="99"/>
    <w:semiHidden/>
    <w:unhideWhenUsed/>
    <w:rsid w:val="00DB6A16"/>
    <w:rPr>
      <w:rFonts w:ascii="Tahoma" w:hAnsi="Tahoma" w:cs="Tahoma"/>
      <w:sz w:val="16"/>
      <w:szCs w:val="16"/>
    </w:rPr>
  </w:style>
  <w:style w:type="character" w:customStyle="1" w:styleId="a4">
    <w:name w:val="Текст выноски Знак"/>
    <w:basedOn w:val="a0"/>
    <w:link w:val="a3"/>
    <w:uiPriority w:val="99"/>
    <w:semiHidden/>
    <w:rsid w:val="00DB6A16"/>
    <w:rPr>
      <w:rFonts w:ascii="Tahoma" w:eastAsia="Times New Roman" w:hAnsi="Tahoma" w:cs="Tahoma"/>
      <w:sz w:val="16"/>
      <w:szCs w:val="16"/>
      <w:lang w:val="be-BY" w:eastAsia="ru-RU"/>
    </w:rPr>
  </w:style>
  <w:style w:type="paragraph" w:styleId="a5">
    <w:name w:val="header"/>
    <w:basedOn w:val="a"/>
    <w:link w:val="a6"/>
    <w:uiPriority w:val="99"/>
    <w:unhideWhenUsed/>
    <w:rsid w:val="001812FF"/>
    <w:pPr>
      <w:tabs>
        <w:tab w:val="center" w:pos="4677"/>
        <w:tab w:val="right" w:pos="9355"/>
      </w:tabs>
    </w:pPr>
  </w:style>
  <w:style w:type="character" w:customStyle="1" w:styleId="a6">
    <w:name w:val="Верхний колонтитул Знак"/>
    <w:basedOn w:val="a0"/>
    <w:link w:val="a5"/>
    <w:uiPriority w:val="99"/>
    <w:rsid w:val="001812FF"/>
    <w:rPr>
      <w:rFonts w:ascii="Times New Roman" w:eastAsia="Times New Roman" w:hAnsi="Times New Roman" w:cs="Times New Roman"/>
      <w:sz w:val="24"/>
      <w:szCs w:val="24"/>
      <w:lang w:val="be-BY" w:eastAsia="ru-RU"/>
    </w:rPr>
  </w:style>
  <w:style w:type="paragraph" w:styleId="a7">
    <w:name w:val="footer"/>
    <w:basedOn w:val="a"/>
    <w:link w:val="a8"/>
    <w:uiPriority w:val="99"/>
    <w:semiHidden/>
    <w:unhideWhenUsed/>
    <w:rsid w:val="001812FF"/>
    <w:pPr>
      <w:tabs>
        <w:tab w:val="center" w:pos="4677"/>
        <w:tab w:val="right" w:pos="9355"/>
      </w:tabs>
    </w:pPr>
  </w:style>
  <w:style w:type="character" w:customStyle="1" w:styleId="a8">
    <w:name w:val="Нижний колонтитул Знак"/>
    <w:basedOn w:val="a0"/>
    <w:link w:val="a7"/>
    <w:uiPriority w:val="99"/>
    <w:semiHidden/>
    <w:rsid w:val="001812FF"/>
    <w:rPr>
      <w:rFonts w:ascii="Times New Roman" w:eastAsia="Times New Roman" w:hAnsi="Times New Roman" w:cs="Times New Roman"/>
      <w:sz w:val="24"/>
      <w:szCs w:val="24"/>
      <w:lang w:val="be-BY"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A16"/>
    <w:pPr>
      <w:spacing w:after="0" w:line="240" w:lineRule="auto"/>
    </w:pPr>
    <w:rPr>
      <w:rFonts w:ascii="Times New Roman" w:eastAsia="Times New Roman" w:hAnsi="Times New Roman" w:cs="Times New Roman"/>
      <w:sz w:val="24"/>
      <w:szCs w:val="24"/>
      <w:lang w:val="be-BY" w:eastAsia="ru-RU"/>
    </w:rPr>
  </w:style>
  <w:style w:type="paragraph" w:styleId="6">
    <w:name w:val="heading 6"/>
    <w:basedOn w:val="a"/>
    <w:next w:val="a"/>
    <w:link w:val="60"/>
    <w:qFormat/>
    <w:rsid w:val="00DB6A16"/>
    <w:pPr>
      <w:keepNext/>
      <w:snapToGrid w:val="0"/>
      <w:outlineLvl w:val="5"/>
    </w:pPr>
    <w:rPr>
      <w:sz w:val="30"/>
      <w:szCs w:val="20"/>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DB6A16"/>
    <w:rPr>
      <w:rFonts w:ascii="Times New Roman" w:eastAsia="Times New Roman" w:hAnsi="Times New Roman" w:cs="Times New Roman"/>
      <w:sz w:val="30"/>
      <w:szCs w:val="20"/>
      <w:lang w:eastAsia="ru-RU"/>
    </w:rPr>
  </w:style>
  <w:style w:type="paragraph" w:styleId="a3">
    <w:name w:val="Balloon Text"/>
    <w:basedOn w:val="a"/>
    <w:link w:val="a4"/>
    <w:uiPriority w:val="99"/>
    <w:semiHidden/>
    <w:unhideWhenUsed/>
    <w:rsid w:val="00DB6A16"/>
    <w:rPr>
      <w:rFonts w:ascii="Tahoma" w:hAnsi="Tahoma" w:cs="Tahoma"/>
      <w:sz w:val="16"/>
      <w:szCs w:val="16"/>
    </w:rPr>
  </w:style>
  <w:style w:type="character" w:customStyle="1" w:styleId="a4">
    <w:name w:val="Текст выноски Знак"/>
    <w:basedOn w:val="a0"/>
    <w:link w:val="a3"/>
    <w:uiPriority w:val="99"/>
    <w:semiHidden/>
    <w:rsid w:val="00DB6A16"/>
    <w:rPr>
      <w:rFonts w:ascii="Tahoma" w:eastAsia="Times New Roman" w:hAnsi="Tahoma" w:cs="Tahoma"/>
      <w:sz w:val="16"/>
      <w:szCs w:val="16"/>
      <w:lang w:val="be-BY" w:eastAsia="ru-RU"/>
    </w:rPr>
  </w:style>
  <w:style w:type="paragraph" w:styleId="a5">
    <w:name w:val="header"/>
    <w:basedOn w:val="a"/>
    <w:link w:val="a6"/>
    <w:uiPriority w:val="99"/>
    <w:unhideWhenUsed/>
    <w:rsid w:val="001812FF"/>
    <w:pPr>
      <w:tabs>
        <w:tab w:val="center" w:pos="4677"/>
        <w:tab w:val="right" w:pos="9355"/>
      </w:tabs>
    </w:pPr>
  </w:style>
  <w:style w:type="character" w:customStyle="1" w:styleId="a6">
    <w:name w:val="Верхний колонтитул Знак"/>
    <w:basedOn w:val="a0"/>
    <w:link w:val="a5"/>
    <w:uiPriority w:val="99"/>
    <w:rsid w:val="001812FF"/>
    <w:rPr>
      <w:rFonts w:ascii="Times New Roman" w:eastAsia="Times New Roman" w:hAnsi="Times New Roman" w:cs="Times New Roman"/>
      <w:sz w:val="24"/>
      <w:szCs w:val="24"/>
      <w:lang w:val="be-BY" w:eastAsia="ru-RU"/>
    </w:rPr>
  </w:style>
  <w:style w:type="paragraph" w:styleId="a7">
    <w:name w:val="footer"/>
    <w:basedOn w:val="a"/>
    <w:link w:val="a8"/>
    <w:uiPriority w:val="99"/>
    <w:semiHidden/>
    <w:unhideWhenUsed/>
    <w:rsid w:val="001812FF"/>
    <w:pPr>
      <w:tabs>
        <w:tab w:val="center" w:pos="4677"/>
        <w:tab w:val="right" w:pos="9355"/>
      </w:tabs>
    </w:pPr>
  </w:style>
  <w:style w:type="character" w:customStyle="1" w:styleId="a8">
    <w:name w:val="Нижний колонтитул Знак"/>
    <w:basedOn w:val="a0"/>
    <w:link w:val="a7"/>
    <w:uiPriority w:val="99"/>
    <w:semiHidden/>
    <w:rsid w:val="001812FF"/>
    <w:rPr>
      <w:rFonts w:ascii="Times New Roman" w:eastAsia="Times New Roman" w:hAnsi="Times New Roman" w:cs="Times New Roman"/>
      <w:sz w:val="24"/>
      <w:szCs w:val="24"/>
      <w:lang w:val="be-BY"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Савостюк Наталья Викторовна</dc:creator>
  <cp:lastModifiedBy>Admin</cp:lastModifiedBy>
  <cp:revision>2</cp:revision>
  <cp:lastPrinted>2020-11-16T12:19:00Z</cp:lastPrinted>
  <dcterms:created xsi:type="dcterms:W3CDTF">2020-11-17T10:12:00Z</dcterms:created>
  <dcterms:modified xsi:type="dcterms:W3CDTF">2020-11-17T10:12:00Z</dcterms:modified>
</cp:coreProperties>
</file>