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4F" w:rsidRPr="00AF6DF6" w:rsidRDefault="00EF1E4F" w:rsidP="00AF6DF6">
      <w:pPr>
        <w:spacing w:after="0" w:line="240" w:lineRule="auto"/>
        <w:jc w:val="both"/>
        <w:textAlignment w:val="baseline"/>
        <w:outlineLvl w:val="0"/>
        <w:rPr>
          <w:rFonts w:ascii="var(--text)" w:eastAsia="Times New Roman" w:hAnsi="var(--text)" w:cs="Times New Roman"/>
          <w:kern w:val="36"/>
          <w:sz w:val="48"/>
          <w:szCs w:val="48"/>
          <w:lang w:eastAsia="ru-RU"/>
        </w:rPr>
      </w:pPr>
      <w:bookmarkStart w:id="0" w:name="_GoBack"/>
      <w:bookmarkEnd w:id="0"/>
      <w:r w:rsidRPr="00AF6DF6">
        <w:rPr>
          <w:rFonts w:ascii="var(--text)" w:eastAsia="Times New Roman" w:hAnsi="var(--text)" w:cs="Times New Roman"/>
          <w:kern w:val="36"/>
          <w:sz w:val="48"/>
          <w:szCs w:val="48"/>
          <w:lang w:eastAsia="ru-RU"/>
        </w:rPr>
        <w:t>На каких ос</w:t>
      </w:r>
      <w:r w:rsidR="00AF6DF6" w:rsidRPr="00AF6DF6">
        <w:rPr>
          <w:rFonts w:ascii="var(--text)" w:eastAsia="Times New Roman" w:hAnsi="var(--text)" w:cs="Times New Roman"/>
          <w:kern w:val="36"/>
          <w:sz w:val="48"/>
          <w:szCs w:val="48"/>
          <w:lang w:eastAsia="ru-RU"/>
        </w:rPr>
        <w:t>нованиях могут направить в ЛТП.</w:t>
      </w:r>
    </w:p>
    <w:p w:rsidR="00EF1E4F" w:rsidRPr="00AF6DF6" w:rsidRDefault="00EF1E4F" w:rsidP="00AF6DF6">
      <w:pPr>
        <w:shd w:val="clear" w:color="auto" w:fill="FFFFFF"/>
        <w:spacing w:after="0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inherit" w:eastAsia="Times New Roman" w:hAnsi="inherit" w:cs="Noto Sans"/>
          <w:b/>
          <w:bCs/>
          <w:sz w:val="23"/>
          <w:szCs w:val="23"/>
          <w:bdr w:val="none" w:sz="0" w:space="0" w:color="auto" w:frame="1"/>
          <w:lang w:eastAsia="ru-RU"/>
        </w:rPr>
        <w:t>Постоянные пьянки бывшего супруга пугают. Работу потерял, от кодирования категорически отказывается. Как его направить на принудительное лечение в условиях лечебно-трудового профилактория?</w:t>
      </w:r>
    </w:p>
    <w:p w:rsidR="00EF1E4F" w:rsidRPr="00AF6DF6" w:rsidRDefault="00EF1E4F" w:rsidP="00AF6D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Noto Sans"/>
          <w:sz w:val="24"/>
          <w:szCs w:val="24"/>
          <w:lang w:eastAsia="ru-RU"/>
        </w:rPr>
      </w:pP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 xml:space="preserve">С 26 января 2024 года вступили в силу изменения в Закон Республики Беларусь от 04.01.2010 № 104-З «О порядке и условиях направления граждан в лечебно-трудовые профилактории и условиях нахождения в них», предусматривающие упрощение процедуры направления в лечебно-трудовые профилактории для принудительной изоляции и медико-социальной </w:t>
      </w:r>
      <w:proofErr w:type="spellStart"/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реадаптации</w:t>
      </w:r>
      <w:proofErr w:type="spellEnd"/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 xml:space="preserve"> с обязательным привлечением к труду граждан с заболеваниями хроническим алкоголизмом, наркоманией или токсикоманией.</w:t>
      </w:r>
    </w:p>
    <w:p w:rsidR="00EF1E4F" w:rsidRPr="00AF6DF6" w:rsidRDefault="00EF1E4F" w:rsidP="00AF6DF6">
      <w:pPr>
        <w:shd w:val="clear" w:color="auto" w:fill="FFFFFF"/>
        <w:spacing w:after="0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inherit" w:eastAsia="Times New Roman" w:hAnsi="inherit" w:cs="Noto Sans"/>
          <w:b/>
          <w:bCs/>
          <w:sz w:val="23"/>
          <w:szCs w:val="23"/>
          <w:bdr w:val="none" w:sz="0" w:space="0" w:color="auto" w:frame="1"/>
          <w:lang w:eastAsia="ru-RU"/>
        </w:rPr>
        <w:t>Так, согласно ч.1 ст.4 Закона в ЛТП могут направляться: </w:t>
      </w: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граждане, которые в течение года два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о возможности направления в ЛТП и в течение года после такого предупреждения совершили административное правонарушение в состоянии алкогольного опьянения, и те, у кого выявлены такие заболевания, как хронический алкоголизм, наркомания или токсикомания. Также в ЛТП могут быть направлены граждане, которые обращались в организации здравоохранения для оказания медицинской помощи в связи с отравлением, вызванным потреблением наркотических средств, психотропных веществ, их аналогов, токсических или других одурманивающих веществ, были предупреждены о возможности направления в ЛТП и в течение года после такого предупреждения повторно обратились (поступили) в организации здравоохранения для оказания медицинской помощи в связи с отравлением, вызванным потреблением наркотических средств, психотропных веществ, их аналогов, токсических или других одурманивающих веществ, и у которых по результатам медицинского освидетельствования выявлено (подтверждено) заболевание хроническим алкоголизмом, наркоманией или токсикоманией.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Стоит отметить, что процедура медицинского освидетельствования граждан, необходимого для решения вопроса о направлении гражданина в ЛТП — упрощена. Медицинское освидетельствование проводится только один раз. К слову, направление граждан в ЛТП осуществляется на основании решения суда.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Срок, на который, граждане могут быть направлены в ЛТП не изменился и составляет 12 месяцев. Если гражданин направляется в ЛТП в третий и более раз, то срок уже будет составлять два года.</w:t>
      </w:r>
    </w:p>
    <w:p w:rsidR="00EF1E4F" w:rsidRPr="00AF6DF6" w:rsidRDefault="00EF1E4F" w:rsidP="00AF6DF6">
      <w:pPr>
        <w:jc w:val="both"/>
      </w:pPr>
    </w:p>
    <w:p w:rsidR="00EF1E4F" w:rsidRPr="00AF6DF6" w:rsidRDefault="00EF1E4F" w:rsidP="00AF6DF6">
      <w:pPr>
        <w:jc w:val="both"/>
      </w:pPr>
    </w:p>
    <w:p w:rsidR="00EF1E4F" w:rsidRPr="00AF6DF6" w:rsidRDefault="00EF1E4F" w:rsidP="00AF6DF6">
      <w:pPr>
        <w:jc w:val="both"/>
      </w:pPr>
    </w:p>
    <w:p w:rsidR="00EF1E4F" w:rsidRPr="00AF6DF6" w:rsidRDefault="00EF1E4F" w:rsidP="00AF6DF6">
      <w:pPr>
        <w:jc w:val="both"/>
      </w:pPr>
    </w:p>
    <w:p w:rsidR="00EF1E4F" w:rsidRDefault="00EF1E4F"/>
    <w:sectPr w:rsidR="00EF1E4F" w:rsidSect="0088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text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Noto Sans">
    <w:altName w:val="Segoe UI"/>
    <w:charset w:val="CC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390310"/>
    <w:rsid w:val="007041D1"/>
    <w:rsid w:val="00883898"/>
    <w:rsid w:val="00AF6DF6"/>
    <w:rsid w:val="00B81A6E"/>
    <w:rsid w:val="00CC5991"/>
    <w:rsid w:val="00DF7564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ECA"/>
  <w15:docId w15:val="{9B517402-A0CB-4749-B565-5F8B7EDA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dcterms:created xsi:type="dcterms:W3CDTF">2025-03-31T11:13:00Z</dcterms:created>
  <dcterms:modified xsi:type="dcterms:W3CDTF">2025-03-31T11:13:00Z</dcterms:modified>
</cp:coreProperties>
</file>