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51" w:rsidRDefault="005D3051" w:rsidP="005D3051">
      <w:pPr>
        <w:spacing w:after="0" w:line="240" w:lineRule="auto"/>
        <w:jc w:val="both"/>
        <w:outlineLvl w:val="0"/>
        <w:rPr>
          <w:rFonts w:ascii="Times New Roman" w:hAnsi="Times New Roman"/>
          <w:b/>
          <w:color w:val="3C3C3C"/>
          <w:kern w:val="36"/>
          <w:sz w:val="30"/>
          <w:szCs w:val="30"/>
          <w:lang w:eastAsia="ru-RU"/>
        </w:rPr>
      </w:pPr>
      <w:r w:rsidRPr="005D3051">
        <w:rPr>
          <w:rFonts w:ascii="Times New Roman" w:hAnsi="Times New Roman"/>
          <w:b/>
          <w:color w:val="3C3C3C"/>
          <w:kern w:val="36"/>
          <w:sz w:val="30"/>
          <w:szCs w:val="30"/>
          <w:lang w:eastAsia="ru-RU"/>
        </w:rPr>
        <w:t>Памятка «О требованиях законодательства по охране историко-культурного наследия Республики Беларусь для собственников (пользователей) материальных историко-культурных ценностей»</w:t>
      </w:r>
    </w:p>
    <w:p w:rsidR="005D3051" w:rsidRPr="005D3051" w:rsidRDefault="005D3051" w:rsidP="005D3051">
      <w:pPr>
        <w:spacing w:after="0" w:line="240" w:lineRule="auto"/>
        <w:jc w:val="both"/>
        <w:outlineLvl w:val="0"/>
        <w:rPr>
          <w:rFonts w:ascii="Times New Roman" w:hAnsi="Times New Roman"/>
          <w:b/>
          <w:color w:val="3C3C3C"/>
          <w:kern w:val="36"/>
          <w:sz w:val="30"/>
          <w:szCs w:val="30"/>
          <w:lang w:eastAsia="ru-RU"/>
        </w:rPr>
      </w:pP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Настоящая памятка «О требованиях законодательства по охране историко-культурного наследия Республики Беларусь для собственников (пользователей) материальных историко-культурных ценностей» разработана в соответствии с Кодексом Республики Беларусь о культуре от 20 июля 2016 г. № 413-З (далее – Кодекс).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>Охранные обязательства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В соответствии со статьей 75 Кодекса собственник (пользователь) материальной историко-культурной ценности, землепользователь, на земельном участке которого расположена недвижимая историко-культурная ценность, обязан подписать охранное обязательство, в котором предусматриваются обязанности по обеспечению сохранности историко-культурной ценности.  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При переходе права собственности на материальную историко-культурную ценность новый собственник материальной историко-культурной ценности или новый землевладелец, на земельном участке которого расположена недвижимая материальная историко-культурная ценность, обязан в течение тридцати календарных дней со дня приобретения собственности подписать охранное обязательство. Невыполнение этого требования является основанием для признания сделки по приобретению права собственности на материальную историко-культурную ценность недействительной.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Охранные обязательства составляются по форме установленной Министерством культуры в количестве 2-х экземпляров.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 xml:space="preserve">Оформить охранное обязательство на материальную историко-культурную ценность можно в отделе идеологической работы, культуры и по делам молодежи Горецкого районного исполнительного комитета по адресу: </w:t>
      </w:r>
      <w:proofErr w:type="gramStart"/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>г</w:t>
      </w:r>
      <w:proofErr w:type="gramEnd"/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 xml:space="preserve">. Горки, ул. Якубовского, д. 9, тел. (80223376226) </w:t>
      </w:r>
      <w:proofErr w:type="spellStart"/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>Чикизов</w:t>
      </w:r>
      <w:proofErr w:type="spellEnd"/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 xml:space="preserve"> Владимир Станиславович.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>Перечень документов для оформления охранного обязательства с собственниками материальных историко-культурных ценностей: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1.     копия документа, удостоверяющего права собственности (регистрационное удостоверение);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2.     копия технического паспорта объекта (для памятников архитектуры);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3.     копия свидетельства (лицензии) регистрации юридического лица;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4.     копия Устава организации (1,2,3 стр.);</w:t>
      </w:r>
    </w:p>
    <w:p w:rsid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5.     копия паспорта (для физических лиц).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lastRenderedPageBreak/>
        <w:t>Паспорт материальной историко-культурной ценности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На материальную историко-культурную ценность составляется паспорт материальной историко-культурной ценности по форме, установленной Министерством культуры Республики Беларусь.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proofErr w:type="gramStart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В паспорте материальной историко-культурной ценности указываются полные научные и фактические сведения о материальной историко-культурной ценности (описываются история, техническое состояние, указывается  местонахождение, размещаются учетные данные, дается оценка исторического, научного, культурного или иного значения, указываются сведения о собственнике (пользователе), дата и номер охранного обязательства, сведения о зонах охраны недвижимой историко-культурной ценности, научно-проектной документации, а также дополнительные сведения о событиях и личностях, связанных</w:t>
      </w:r>
      <w:proofErr w:type="gramEnd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 xml:space="preserve"> с историко-культурной ценностью, архивные и библиографические источники).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Паспорт материальной историко-культурной ценности заполняется в трех экземплярах за счет средств собственника (статья 100 Кодекса).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 xml:space="preserve">Такой документ может быть изготовлен в </w:t>
      </w:r>
      <w:proofErr w:type="gramStart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г</w:t>
      </w:r>
      <w:proofErr w:type="gramEnd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. Горки по адресу: ул. Крупской, д. 3, ГУК «Горецкий районный историко-этнографический музей» (услуга платная).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>Зоны охраны недвижимых материальных историко-культурных ценностей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Для обеспечения сохранности недвижимой материальной историко-культурной ценности и окружающей среды в определенных границах устанавливаются границы территорий недвижимых материальных историко-культурных ценностей и одна или несколько из следующих зон охраны этих историко-культурных ценностей (статья 105 Кодекса):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- охранная зона;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- зона регулирования застройки;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- зона охраны ландшафта;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- зона охраны культурного пласта (слоя).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Охранные зоны для памятников археологии устанавливаются на расстоянии не менее пятидесяти метров от границы территории памятника археологии.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Границы территории недвижимых материальных историко-культурных ценностей, зоны охраны недвижимых материальных историко-культурных ценностей, режимы содержания и использования определяются </w:t>
      </w:r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>проектом зон охраны</w:t>
      </w: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, который разрабатывается за счет средств собственников (пользователей) недвижимой материальной историко-культурной ценности и утверждается Министерством культуры Республики Беларусь.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lastRenderedPageBreak/>
        <w:t>Разработка градостроительной и землеустроительной документации, а также другой проектной документации, реализация которых может оказать воздействие на недвижимые материальные историко-культурные ценности, без нанесения зон охраны недвижимых материальных историко-культурных ценностей либо без их установления </w:t>
      </w:r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>запрещается</w:t>
      </w: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>Производство работ на объектах историко-культурного наследия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proofErr w:type="gramStart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 xml:space="preserve">Основанием для проведения ремонтно-реставрационных работ на историко-культурных ценностях является наличие заключения Министерства культуры о согласовании научно-проектной документации, разработанной на основании выданного министерством разрешения на выполнение научно-исследовательских и проектных работ на материальных </w:t>
      </w:r>
      <w:proofErr w:type="spellStart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историко</w:t>
      </w:r>
      <w:proofErr w:type="spellEnd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 xml:space="preserve"> культурных ценностях и акта передачи разделов научно-проектной документации после ее согласования в Банк сведений об историко-культурном наследии Республики Беларусь.</w:t>
      </w:r>
      <w:proofErr w:type="gramEnd"/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Разрешение на выполнение научно-исследовательских и проектных работ на материальных историко-культурных ценностях выдается Министерством культуры по адресу: 220004 г. Минск, пр. Победителей, 11, тел. 8 (017) 200 11 36.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Для памятников археологии разрешение на выполнение научно-исследовательских и проектных работ на материальных историко-культурных ценностях выдается при наличии разрешения на право проведения археологических исследований.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Форма разрешения на выполнение научно-исследовательских и проектных работ на материальных историко-культурных ценностях устанавливается Министерством культуры (статья 115 Кодекса).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После завершения работ на историко-культурной ценности Министерство культуры выдает заключение о соответствии принимаемой в эксплуатацию недвижимой материальной историко-культурной ценности научно-проектной документации на выполнение ремонтно-реставрационных работ на материальной историко-культурной ценности (статья 120 Кодекса).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>Охранные доски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Одним из обязательных условий обеспечения сохранности историко-культурной ценности является установка охранной доски, на которой размещается информация о принадлежности этой недвижимой историко-культурной ценности к историко-культурному наследию Республики Беларусь.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Охранная доска изготавливается за счет средств собственника историко-культурной ценности (статья 104 Кодекса) по форме установленной Министерством культуры Республики Беларусь.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lastRenderedPageBreak/>
        <w:t>Ответственность за несоблюдение законодательства Республики Беларусь в сфере охраны историко-культурного наследия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Кодексом Республики Беларусь «Об административных правонарушениях» предусмотрены следующие меры за нарушение законодательства в сфере охраны историко-культурного наследия: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-статья 20.1. «Невыполнение предусмотренных законодательством о культуре обязанностей по подписанию и (или) соблюдению требований охранных обязательств – влечет наложение штрафа в размере до восьми базовых величин, на индивидуального предпринимателя – до двадцати пяти базовых величин, а на юридическое лицо – до пятидесяти базовых величин».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 xml:space="preserve">- </w:t>
      </w:r>
      <w:proofErr w:type="gramStart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с</w:t>
      </w:r>
      <w:proofErr w:type="gramEnd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татья 20.2. «Нарушение порядка и (или) условий выполнения работ на историко-культурных ценностях либо совершение действий, создающих угрозу уничтожения, повреждения историко-культурных ценностей, – влекут наложение штрафа в размере от десяти до тридцати базовых величин, на индивидуального предпринимателя – от десяти до ста базовых величин, а на юридическое лицо – до пятисот базовых величин».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Ответственность за нарушение законодательства в сфере охраны историко-культурного наследия  предусмотрена и Уголовным Кодексом Республики Беларусь:</w:t>
      </w:r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 xml:space="preserve">- статья 344. </w:t>
      </w:r>
      <w:proofErr w:type="gramStart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«Умышленные уничтожение либо повреждение историко-культурных ценностей или материальных объектов, обладающих отличительными духовными, художественными и (или) документальными достоинствами и соответствующих одному из критериев отбора материальных объектов для присвоения им статуса историко-культурной ценности, – наказываются общественными работами или штрафом, или арестом на срок до шести месяцев, или ограничением свободы на срок до трех лет, или лишением свободы на тот же срок»;</w:t>
      </w:r>
      <w:proofErr w:type="gramEnd"/>
    </w:p>
    <w:p w:rsidR="005D3051" w:rsidRPr="005D3051" w:rsidRDefault="005D3051" w:rsidP="005D3051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 xml:space="preserve">- статья 345. </w:t>
      </w:r>
      <w:proofErr w:type="gramStart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>«Уничтожение, повреждение историко-культурных ценностей или материальных объектов, обладающих отличительными духовными, художественными и (или) документальными достоинствами и соответствующих одному из критериев отбора материальных объектов для присвоения им статуса историко-культурной ценности, совершенные по неосторожности, либо их утрата вследствие небрежного хранения, повлекшие причинение ущерба в крупном размере, – наказываются общественными работами, или штрафом, или исправительными работами на срок до одного года, или арестом на</w:t>
      </w:r>
      <w:proofErr w:type="gramEnd"/>
      <w:r w:rsidRPr="005D3051">
        <w:rPr>
          <w:rFonts w:ascii="Times New Roman" w:hAnsi="Times New Roman"/>
          <w:color w:val="3C3C3C"/>
          <w:sz w:val="30"/>
          <w:szCs w:val="30"/>
          <w:lang w:eastAsia="ru-RU"/>
        </w:rPr>
        <w:t xml:space="preserve"> срок до трех месяцев, или ограничением свободы на срок до одного года».</w:t>
      </w:r>
    </w:p>
    <w:p w:rsidR="008C5B5C" w:rsidRDefault="008C5B5C"/>
    <w:sectPr w:rsidR="008C5B5C" w:rsidSect="008C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051"/>
    <w:rsid w:val="005D3051"/>
    <w:rsid w:val="00697A51"/>
    <w:rsid w:val="007858E9"/>
    <w:rsid w:val="008C5B5C"/>
    <w:rsid w:val="00C6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37C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be-BY" w:eastAsia="ru-RU"/>
    </w:rPr>
  </w:style>
  <w:style w:type="paragraph" w:styleId="6">
    <w:name w:val="heading 6"/>
    <w:basedOn w:val="a"/>
    <w:next w:val="a"/>
    <w:link w:val="60"/>
    <w:unhideWhenUsed/>
    <w:qFormat/>
    <w:rsid w:val="00C637C2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7C2"/>
    <w:rPr>
      <w:sz w:val="28"/>
      <w:lang w:val="be-BY"/>
    </w:rPr>
  </w:style>
  <w:style w:type="character" w:customStyle="1" w:styleId="60">
    <w:name w:val="Заголовок 6 Знак"/>
    <w:basedOn w:val="a0"/>
    <w:link w:val="6"/>
    <w:rsid w:val="00C637C2"/>
    <w:rPr>
      <w:rFonts w:ascii="Calibri" w:hAnsi="Calibri"/>
      <w:b/>
      <w:bCs/>
      <w:sz w:val="22"/>
      <w:szCs w:val="22"/>
    </w:rPr>
  </w:style>
  <w:style w:type="paragraph" w:styleId="a3">
    <w:name w:val="No Spacing"/>
    <w:link w:val="a4"/>
    <w:uiPriority w:val="1"/>
    <w:qFormat/>
    <w:rsid w:val="00C637C2"/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locked/>
    <w:rsid w:val="00C637C2"/>
    <w:rPr>
      <w:rFonts w:ascii="Calibri" w:eastAsia="Calibri" w:hAnsi="Calibri" w:cs="Calibri"/>
      <w:lang w:eastAsia="en-US"/>
    </w:rPr>
  </w:style>
  <w:style w:type="paragraph" w:styleId="a5">
    <w:name w:val="Normal (Web)"/>
    <w:basedOn w:val="a"/>
    <w:uiPriority w:val="99"/>
    <w:semiHidden/>
    <w:unhideWhenUsed/>
    <w:rsid w:val="005D3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3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Пастушонок Ирина Анатольевна</dc:creator>
  <cp:keywords/>
  <dc:description/>
  <cp:lastModifiedBy>Пастушонок Ирина Анатольевна</cp:lastModifiedBy>
  <cp:revision>2</cp:revision>
  <dcterms:created xsi:type="dcterms:W3CDTF">2023-05-10T08:28:00Z</dcterms:created>
  <dcterms:modified xsi:type="dcterms:W3CDTF">2023-05-10T08:29:00Z</dcterms:modified>
</cp:coreProperties>
</file>