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8925A" w14:textId="77777777" w:rsidR="00773BF6" w:rsidRPr="00773BF6" w:rsidRDefault="00773BF6" w:rsidP="00773B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73BF6">
        <w:rPr>
          <w:rFonts w:ascii="Times New Roman" w:eastAsia="Times New Roman" w:hAnsi="Times New Roman" w:cs="Times New Roman"/>
          <w:b/>
          <w:bCs/>
          <w:sz w:val="27"/>
          <w:szCs w:val="27"/>
        </w:rPr>
        <w:t>Регист</w:t>
      </w:r>
      <w:bookmarkStart w:id="0" w:name="_GoBack"/>
      <w:bookmarkEnd w:id="0"/>
      <w:r w:rsidRPr="00773BF6">
        <w:rPr>
          <w:rFonts w:ascii="Times New Roman" w:eastAsia="Times New Roman" w:hAnsi="Times New Roman" w:cs="Times New Roman"/>
          <w:b/>
          <w:bCs/>
          <w:sz w:val="27"/>
          <w:szCs w:val="27"/>
        </w:rPr>
        <w:t>рация паспорта готовности к работе в осенне-зимний период в электронной форме</w:t>
      </w:r>
    </w:p>
    <w:p w14:paraId="33C3572B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отопительному сезону – важнейший этап в обеспечении эффективной и безаварийной работы систем теплопотребления, теплоисточников и тепловых сетей в отопительный период. Организации в соответствии с Правилами подготовки организаций к отопительному сезону, его проведения и завершения, утвержденными постановлением Совета Министров Республики Беларусь от 14.05.2020 г. №286 (далее – Правила), обязаны выполнить организационно-технические мероприятия по подготовке к отопительному сезону. </w:t>
      </w:r>
    </w:p>
    <w:p w14:paraId="67F3E99B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паспортов готовности теплоисточников и паспортов готовности потребителей проводится в соответствии со сроками, установленными графиками регистрации, составленными органом </w:t>
      </w:r>
      <w:proofErr w:type="spellStart"/>
      <w:r w:rsidRPr="00773BF6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 и утвержденными местными исполнительными и распорядительными органами. </w:t>
      </w:r>
    </w:p>
    <w:p w14:paraId="1355C91C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Совета Министров Республики Беларусь от 21 февраля 2024 г. №113 в Правила внесены изменения и дополнения. </w:t>
      </w:r>
    </w:p>
    <w:p w14:paraId="5D10FCEE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важных дополнений является возможность подачи заявления для регистрации паспорта готовности теплоисточника или паспорта готовности потребителя тепловой энергии к работе в осенне-зимний период в электронной форме. Административная процедура 3.10.1 «Регистрация паспорта готовности теплоисточника или паспорта готовности потребителя тепловой энергии к работе в осенне-зимний период» осуществляется в соответствии с единым перечнем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548. </w:t>
      </w:r>
    </w:p>
    <w:p w14:paraId="6FC4146B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>Подача юридическим лицом заявления в электронной форме производится на едином портале электронных услуг «Е-</w:t>
      </w:r>
      <w:proofErr w:type="spellStart"/>
      <w:r w:rsidRPr="00773BF6">
        <w:rPr>
          <w:rFonts w:ascii="Times New Roman" w:eastAsia="Times New Roman" w:hAnsi="Times New Roman" w:cs="Times New Roman"/>
          <w:sz w:val="24"/>
          <w:szCs w:val="24"/>
        </w:rPr>
        <w:t>Паслуга</w:t>
      </w:r>
      <w:proofErr w:type="spellEnd"/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», размещенном на сайте </w:t>
      </w:r>
      <w:hyperlink r:id="rId4" w:history="1">
        <w:r w:rsidRPr="0077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https://e-pasluga.by</w:t>
        </w:r>
      </w:hyperlink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 круглосуточно с 1 мая по 30 сентября текущего года на безвозмездной основе. </w:t>
      </w:r>
    </w:p>
    <w:p w14:paraId="50504488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>Подача заинтересованным лицом заявления в электронной форме производится после его строгой аутентификации (с использованием электронной цифровой подписи) в личном кабинете на едином портале электронных услуг «Е-</w:t>
      </w:r>
      <w:proofErr w:type="spellStart"/>
      <w:r w:rsidRPr="00773BF6">
        <w:rPr>
          <w:rFonts w:ascii="Times New Roman" w:eastAsia="Times New Roman" w:hAnsi="Times New Roman" w:cs="Times New Roman"/>
          <w:sz w:val="24"/>
          <w:szCs w:val="24"/>
        </w:rPr>
        <w:t>Паслуга</w:t>
      </w:r>
      <w:proofErr w:type="spellEnd"/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». В перечне доступных административных процедур необходимо выбрать административную процедуру с кодом услуги 548.3.10.1 «Регистрация паспорта готовности теплоисточника или паспорта готовности потребителя тепловой энергии к работе в осенне-зимний период», заполнить входную экранную форму и отправить сформированные заявление и паспорт готовности в орган </w:t>
      </w:r>
      <w:proofErr w:type="spellStart"/>
      <w:r w:rsidRPr="00773BF6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61F265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Административная процедура по регистрации паспорта готовности теплоисточника или паспорта готовности потребителя тепловой энергии осуществляется при наличии в органе </w:t>
      </w:r>
      <w:proofErr w:type="spellStart"/>
      <w:r w:rsidRPr="00773BF6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 оформленного акта проверки готовности теплоисточника или акта проверки готовности потребителя тепловой энергии к работе в осенне-зимний период, подтверждающего готовность теплоисточника или потребителя тепловой энергии к предстоящему отопительному сезону. </w:t>
      </w:r>
    </w:p>
    <w:p w14:paraId="729CD020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Результатом рассмотрения заявления на осуществление административной процедуры является административное решение: направление в личный кабинет зарегистрированного паспорта готовности теплоисточника или паспорта готовности потребителя тепловой энергии к работе в осенне-зимний период или информации о мотивированном отказе в </w:t>
      </w:r>
      <w:r w:rsidRPr="00773B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регистрации паспорта готовности теплоисточника или паспорта готовности потребителя тепловой энергии к работе в осенне-зимний период. </w:t>
      </w:r>
    </w:p>
    <w:p w14:paraId="04E947C0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К преимуществам электронной регистрации паспортов готовности к работе в осенне-зимний период является: </w:t>
      </w:r>
    </w:p>
    <w:p w14:paraId="0472486D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отсутствие необходимости личного присутствия при подаче заявления; </w:t>
      </w:r>
    </w:p>
    <w:p w14:paraId="2F512F80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получение административного решения (уведомления об административном решении) в личном кабинете на едином портале электронных услуг; </w:t>
      </w:r>
    </w:p>
    <w:p w14:paraId="58981A4A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круглосуточной подачи заявлений в электронной форме; </w:t>
      </w:r>
    </w:p>
    <w:p w14:paraId="5E356C16" w14:textId="77777777" w:rsidR="00773BF6" w:rsidRPr="00773BF6" w:rsidRDefault="00773BF6" w:rsidP="00773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BF6">
        <w:rPr>
          <w:rFonts w:ascii="Times New Roman" w:eastAsia="Times New Roman" w:hAnsi="Times New Roman" w:cs="Times New Roman"/>
          <w:sz w:val="24"/>
          <w:szCs w:val="24"/>
        </w:rPr>
        <w:t xml:space="preserve">снижение административной нагрузки на субъекты хозяйствования. 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8"/>
      </w:tblGrid>
      <w:tr w:rsidR="00773BF6" w:rsidRPr="00773BF6" w14:paraId="550A5976" w14:textId="77777777" w:rsidTr="00773BF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28074B7" w14:textId="702C37BF" w:rsidR="00773BF6" w:rsidRPr="00773BF6" w:rsidRDefault="00773BF6" w:rsidP="0077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3BF6" w:rsidRPr="00773BF6" w14:paraId="4CCB7FDB" w14:textId="77777777" w:rsidTr="00773BF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916DA90" w14:textId="77777777" w:rsidR="00773BF6" w:rsidRPr="00773BF6" w:rsidRDefault="00773BF6" w:rsidP="0077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73B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D3386F" wp14:editId="5DBDC506">
                  <wp:extent cx="5810250" cy="58197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3BF6" w:rsidRPr="00773BF6" w14:paraId="0E7ECF9F" w14:textId="77777777" w:rsidTr="00773BF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5F4E195" w14:textId="77777777" w:rsidR="00773BF6" w:rsidRPr="00773BF6" w:rsidRDefault="00773BF6" w:rsidP="0077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37774D7D" w14:textId="77777777" w:rsidR="00790BFE" w:rsidRDefault="00790BFE" w:rsidP="00E0345D"/>
    <w:sectPr w:rsidR="0079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40"/>
    <w:rsid w:val="00773BF6"/>
    <w:rsid w:val="00790BFE"/>
    <w:rsid w:val="00E0345D"/>
    <w:rsid w:val="00E3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5273"/>
  <w15:chartTrackingRefBased/>
  <w15:docId w15:val="{A885ECE5-7CE7-4C51-93E4-6AB2F36F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-paslug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Юлия Борисовна</dc:creator>
  <cp:keywords/>
  <dc:description/>
  <cp:lastModifiedBy>Левченко Юлия Борисовна</cp:lastModifiedBy>
  <cp:revision>3</cp:revision>
  <dcterms:created xsi:type="dcterms:W3CDTF">2026-04-22T10:10:00Z</dcterms:created>
  <dcterms:modified xsi:type="dcterms:W3CDTF">2026-04-22T10:12:00Z</dcterms:modified>
</cp:coreProperties>
</file>