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07" w:rsidRPr="00730C07" w:rsidRDefault="00730C07" w:rsidP="00730C07">
      <w:pPr>
        <w:spacing w:after="0" w:line="330" w:lineRule="atLeast"/>
        <w:jc w:val="center"/>
        <w:outlineLvl w:val="1"/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</w:pPr>
      <w:bookmarkStart w:id="0" w:name="_GoBack"/>
      <w:r w:rsidRPr="00730C07">
        <w:rPr>
          <w:rFonts w:ascii="Arial" w:eastAsia="Times New Roman" w:hAnsi="Arial" w:cs="Arial"/>
          <w:b/>
          <w:bCs/>
          <w:color w:val="444646"/>
          <w:sz w:val="27"/>
          <w:szCs w:val="27"/>
          <w:lang w:eastAsia="ru-RU"/>
        </w:rPr>
        <w:t>Ежемесячная компенсация за работу в особых условиях труда</w:t>
      </w:r>
    </w:p>
    <w:bookmarkEnd w:id="0"/>
    <w:p w:rsidR="00730C07" w:rsidRPr="00730C07" w:rsidRDefault="00730C07" w:rsidP="00730C07">
      <w:pPr>
        <w:spacing w:after="0" w:line="240" w:lineRule="auto"/>
        <w:rPr>
          <w:rFonts w:ascii="Arial" w:eastAsia="Times New Roman" w:hAnsi="Arial" w:cs="Arial"/>
          <w:color w:val="444646"/>
          <w:sz w:val="24"/>
          <w:szCs w:val="24"/>
          <w:lang w:eastAsia="ru-RU"/>
        </w:rPr>
      </w:pPr>
      <w:r w:rsidRPr="00730C07">
        <w:rPr>
          <w:rFonts w:ascii="Arial" w:eastAsia="Times New Roman" w:hAnsi="Arial" w:cs="Arial"/>
          <w:color w:val="444646"/>
          <w:sz w:val="24"/>
          <w:szCs w:val="24"/>
          <w:lang w:eastAsia="ru-RU"/>
        </w:rPr>
        <w:t> </w:t>
      </w:r>
    </w:p>
    <w:p w:rsidR="00730C07" w:rsidRPr="00730C07" w:rsidRDefault="00730C07" w:rsidP="00730C07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  <w:proofErr w:type="gramStart"/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Указом от 25.09.2013 №441 "О некоторых вопросах профессионального пенсионного страхования и пенсионного обеспечения" работникам, занятым в особых условиях труда или отдельными видами профессиональной деятельности, которые к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br/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1 января 2009 года отработали менее половины специального стажа либо не имеют такого стажа до указанной даты (соответственно не приобретут право на досрочную пенсию в общей пенсионной системе) предоставляется право выбрать компенсацию за работу</w:t>
      </w:r>
      <w:proofErr w:type="gramEnd"/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 xml:space="preserve"> с особыми условиями труда в виде  ежемесячной доплаты к заработной плате (далее - доплата).</w:t>
      </w:r>
    </w:p>
    <w:p w:rsidR="00730C07" w:rsidRPr="00730C07" w:rsidRDefault="00730C07" w:rsidP="00730C07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Если работник решит получать доплату, он должен подать своему работодателю письменное заявление, в котором в обязательном порядке должны быть указаны сведения о периодах имеющегося у него специального стажа работы, выраб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отанного до 1 января 2009 года.</w:t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 xml:space="preserve"> Решение о праве конкретного работника на доплату принимается работодателем уже по результатам изучения документов, подтверждающих специальный стаж этого работника.</w:t>
      </w:r>
    </w:p>
    <w:p w:rsidR="00730C07" w:rsidRPr="00730C07" w:rsidRDefault="00730C07" w:rsidP="00730C07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Размер доплаты определяется работодателем, но он не может быть менее суммы взноса на профессиональное пенсионное страхование за этого работника. Соответственно, в связи с увеличением тарифов на профессиональное пенсионное страхование с 1 января 2021 года у некоторых категорий работников, занятых в особых условиях, существенно вырос и размер ежемесячной доплаты к заработной плате.</w:t>
      </w:r>
    </w:p>
    <w:p w:rsidR="00730C07" w:rsidRPr="00730C07" w:rsidRDefault="00730C07" w:rsidP="00730C07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Отметим, что выбор доплаты предоставит возможность работникам направить часть полученных денежных средств для участия в новом виде дополнительного накопительного пенсионного страхования в целях расширения возможностей для повышения материального обеспечения в старости.</w:t>
      </w:r>
    </w:p>
    <w:p w:rsidR="00730C07" w:rsidRPr="00730C07" w:rsidRDefault="00730C07" w:rsidP="00730C07">
      <w:pPr>
        <w:spacing w:after="225" w:line="240" w:lineRule="auto"/>
        <w:ind w:firstLine="300"/>
        <w:jc w:val="both"/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</w:pP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Механизм дополнительного накопительного пенсионного страхования с финан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совой поддержкой государства</w:t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е</w:t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т с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br/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1 октября 2022 года в соответствии с Указом от 27.09.2021 №367 «О добровольном страховании дополнительной накопительной пенсии».</w:t>
      </w:r>
    </w:p>
    <w:p w:rsidR="006C5875" w:rsidRDefault="00730C07" w:rsidP="00730C07">
      <w:pPr>
        <w:spacing w:after="225" w:line="240" w:lineRule="auto"/>
        <w:ind w:firstLine="300"/>
        <w:jc w:val="both"/>
      </w:pP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 xml:space="preserve">За разъяснениями по вопросам профессионального пенсионного страхования можно обратиться в 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Могилевское</w:t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 xml:space="preserve"> областное управление Фонда социальной защиты населения (телефоны: (80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222</w:t>
      </w:r>
      <w:r w:rsidRPr="00730C07"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444646"/>
          <w:sz w:val="30"/>
          <w:szCs w:val="30"/>
          <w:lang w:eastAsia="ru-RU"/>
        </w:rPr>
        <w:t>296434, 296435)</w:t>
      </w:r>
    </w:p>
    <w:sectPr w:rsidR="006C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240A8"/>
    <w:multiLevelType w:val="multilevel"/>
    <w:tmpl w:val="627A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C07"/>
    <w:rsid w:val="00451A7F"/>
    <w:rsid w:val="006C5875"/>
    <w:rsid w:val="00730C07"/>
    <w:rsid w:val="008F3DE0"/>
    <w:rsid w:val="00D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0189">
          <w:marLeft w:val="0"/>
          <w:marRight w:val="0"/>
          <w:marTop w:val="615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8141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215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2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Ермолицкая Елена Геннадьевна</dc:creator>
  <cp:lastModifiedBy>Илларионова Лариса Маратовна</cp:lastModifiedBy>
  <cp:revision>2</cp:revision>
  <cp:lastPrinted>2023-06-29T09:24:00Z</cp:lastPrinted>
  <dcterms:created xsi:type="dcterms:W3CDTF">2023-07-28T09:09:00Z</dcterms:created>
  <dcterms:modified xsi:type="dcterms:W3CDTF">2023-07-28T09:09:00Z</dcterms:modified>
</cp:coreProperties>
</file>