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31A61" w14:textId="77777777" w:rsidR="00396429" w:rsidRDefault="003649E8">
      <w:pPr>
        <w:pStyle w:val="30"/>
        <w:shd w:val="clear" w:color="auto" w:fill="auto"/>
        <w:ind w:right="2560"/>
      </w:pPr>
      <w:r>
        <w:t>О недопустимости расхождения сведений в датах производства и маркировки товаров в части производства товаров позже их маркировки</w:t>
      </w:r>
    </w:p>
    <w:p w14:paraId="58D7F3B9" w14:textId="77777777" w:rsidR="00396429" w:rsidRDefault="003649E8">
      <w:pPr>
        <w:pStyle w:val="20"/>
        <w:shd w:val="clear" w:color="auto" w:fill="auto"/>
        <w:spacing w:before="0"/>
        <w:ind w:firstLine="760"/>
      </w:pPr>
      <w:r>
        <w:t>Министерство по налогам и сборам Республики Беларусь в связи с поступающими запросами о несоответствии сведений о дате маркировки товаров со сведениями о дате их производства, содержащейся в государственной информационной системе маркировки товаров унифицированными контрольными знаками или средствами идентификации (далее - система маркировки, УКЗ, СИ), разъяснило следующее.</w:t>
      </w:r>
    </w:p>
    <w:p w14:paraId="6FADDD0A" w14:textId="77777777" w:rsidR="00396429" w:rsidRDefault="003649E8">
      <w:pPr>
        <w:pStyle w:val="20"/>
        <w:shd w:val="clear" w:color="auto" w:fill="auto"/>
        <w:spacing w:before="0"/>
        <w:ind w:firstLine="760"/>
      </w:pPr>
      <w:r>
        <w:t xml:space="preserve">В соответствии с подпунктом 2.3 пункта 2 Указа Президента Республики Беларусь от 10.06.2011 № 243 «О маркировке товаров» (далее - Указ) </w:t>
      </w:r>
      <w:r>
        <w:rPr>
          <w:rStyle w:val="21"/>
        </w:rPr>
        <w:t xml:space="preserve">запрещается </w:t>
      </w:r>
      <w:r>
        <w:t>оборот на территории Республики Беларусь товаров:</w:t>
      </w:r>
    </w:p>
    <w:p w14:paraId="7C05CADB" w14:textId="77777777" w:rsidR="00396429" w:rsidRDefault="003649E8">
      <w:pPr>
        <w:pStyle w:val="20"/>
        <w:shd w:val="clear" w:color="auto" w:fill="auto"/>
        <w:spacing w:before="0"/>
        <w:ind w:firstLine="760"/>
      </w:pPr>
      <w:r>
        <w:t xml:space="preserve">без нанесенных на товары или их упаковку УКЗ, либо с нанесенными на товары УКЗ </w:t>
      </w:r>
      <w:r>
        <w:rPr>
          <w:rStyle w:val="21"/>
        </w:rPr>
        <w:t>в нарушение установленного Советом Министров Республики Беларусь или уполномоченным им органом порядка</w:t>
      </w:r>
      <w:r>
        <w:t>, либо при отсутствии сведений о товарах с нанесенными на них или их упаковку УКЗ и нанесенных на товары УКЗ в системе маркировки, несоответствии данных сведений сведениям, содержащимся в системе маркировки (за исключением товаров, указанных в приложении 1 к Указу);</w:t>
      </w:r>
    </w:p>
    <w:p w14:paraId="05442813" w14:textId="77777777" w:rsidR="00396429" w:rsidRDefault="003649E8">
      <w:pPr>
        <w:pStyle w:val="20"/>
        <w:shd w:val="clear" w:color="auto" w:fill="auto"/>
        <w:spacing w:before="0"/>
        <w:ind w:firstLine="760"/>
      </w:pPr>
      <w:r>
        <w:t xml:space="preserve">без нанесенных на товары или их упаковку СИ, либо с нанесенными на товары или их упаковку СИ </w:t>
      </w:r>
      <w:r>
        <w:rPr>
          <w:rStyle w:val="21"/>
        </w:rPr>
        <w:t>в нарушение установленного Советом Министров Республики Беларусь или уполномоченным им органом порядка</w:t>
      </w:r>
      <w:r>
        <w:t>, либо при отсутствии сведений о товарах с нанесенными на них или их упаковку СИ и нанесенных на товары СИ в системе маркировки, несоответствии данных сведений сведениям, содержащимся в системе маркировки (за исключением товаров, указанных в приложении 2 к Указу).</w:t>
      </w:r>
    </w:p>
    <w:p w14:paraId="22C225C3" w14:textId="77777777" w:rsidR="00396429" w:rsidRDefault="003649E8">
      <w:pPr>
        <w:pStyle w:val="20"/>
        <w:shd w:val="clear" w:color="auto" w:fill="auto"/>
        <w:spacing w:before="0"/>
        <w:ind w:firstLine="760"/>
      </w:pPr>
      <w:r>
        <w:t xml:space="preserve">В соответствии с подпунктом 3.1 пункта 3 Положения о функционировании государственной информационной системы маркировки товаров унифицированными контрольными знаками или средствами идентификации, утвержденного Указом, субъектами хозяйствования в систему маркировки передается помимо прочего информация об использованных УКЗ. При этом использованными УКЗ считаются тогда, когда они </w:t>
      </w:r>
      <w:r>
        <w:rPr>
          <w:rStyle w:val="21"/>
        </w:rPr>
        <w:t xml:space="preserve">нанесены на товар </w:t>
      </w:r>
      <w:r>
        <w:t>(пункт 8 Инструкции о порядке оборота унифицированных контрольных знаков, утвержденной постановлением Министерства по налогам и сборам Республики Беларусь от 03.05.2021 № 17 «О реализации Указа Президента Республики Беларусь от 10 июня 2011 г. № 243» (далее - постановление № 17).</w:t>
      </w:r>
    </w:p>
    <w:p w14:paraId="0D2F80E9" w14:textId="77777777" w:rsidR="00396429" w:rsidRDefault="003649E8">
      <w:pPr>
        <w:pStyle w:val="20"/>
        <w:shd w:val="clear" w:color="auto" w:fill="auto"/>
        <w:spacing w:before="0"/>
        <w:ind w:firstLine="760"/>
      </w:pPr>
      <w:r>
        <w:t xml:space="preserve">Согласно подпункту в) подпункта 3.3 пункта 3 Положения о функционировании государственной информационной системы маркировки товаров унифицированными контрольными знаками или </w:t>
      </w:r>
      <w:r>
        <w:lastRenderedPageBreak/>
        <w:t xml:space="preserve">средствами идентификации, утвержденного Указом, при производстве товаров, подлежащих маркировке СИ, информация о нанесенных на товары СИ, защищенных материальных носителях, защищенных материальных носителях с нанесенными СИ, знаках защиты </w:t>
      </w:r>
      <w:r>
        <w:rPr>
          <w:rStyle w:val="21"/>
        </w:rPr>
        <w:t xml:space="preserve">подлежит передаче в систему маркировки не позднее даты отгрузки </w:t>
      </w:r>
      <w:r>
        <w:t xml:space="preserve">товаров из мест производства, упаковки (переупаковки), хранения </w:t>
      </w:r>
      <w:r>
        <w:rPr>
          <w:rStyle w:val="21"/>
        </w:rPr>
        <w:t>и (или) до их реализации</w:t>
      </w:r>
      <w:r>
        <w:t>, включая предложение таких товаров для реализации, в том числе до их выставления в месте реализации, демонстрации их образцов или предоставления информации о них в месте реализации.</w:t>
      </w:r>
    </w:p>
    <w:p w14:paraId="727120AA" w14:textId="77777777" w:rsidR="00396429" w:rsidRDefault="003649E8">
      <w:pPr>
        <w:pStyle w:val="20"/>
        <w:shd w:val="clear" w:color="auto" w:fill="auto"/>
        <w:spacing w:before="0"/>
        <w:ind w:firstLine="760"/>
      </w:pPr>
      <w:r>
        <w:t xml:space="preserve">Пунктами 3 и 4 Инструкции о </w:t>
      </w:r>
      <w:r>
        <w:rPr>
          <w:rStyle w:val="21"/>
        </w:rPr>
        <w:t xml:space="preserve">порядке маркировки </w:t>
      </w:r>
      <w:r>
        <w:t xml:space="preserve">товаров, утвержденной постановлением № 17 (далее - Инструкция о порядке маркировки), установлен порядок действий субъектов хозяйствования для осуществления маркировки товаров УКЗ, СИ, в том числе </w:t>
      </w:r>
      <w:r>
        <w:rPr>
          <w:rStyle w:val="21"/>
        </w:rPr>
        <w:t>последовательность действий</w:t>
      </w:r>
      <w:r>
        <w:t>, необходимых для маркировки товаров.</w:t>
      </w:r>
    </w:p>
    <w:p w14:paraId="78FF1889" w14:textId="77777777" w:rsidR="00396429" w:rsidRDefault="003649E8">
      <w:pPr>
        <w:pStyle w:val="20"/>
        <w:shd w:val="clear" w:color="auto" w:fill="auto"/>
        <w:spacing w:before="0"/>
        <w:ind w:firstLine="760"/>
      </w:pPr>
      <w:r>
        <w:t>Так, в частности, в соответствии с общим правилом порядок маркировки предусматривает нанесение УКЗ или СИ на товар, а затем внесение соответствующей информации в систему маркировки.</w:t>
      </w:r>
    </w:p>
    <w:p w14:paraId="6D5D267E" w14:textId="77777777" w:rsidR="00396429" w:rsidRDefault="003649E8">
      <w:pPr>
        <w:pStyle w:val="20"/>
        <w:shd w:val="clear" w:color="auto" w:fill="auto"/>
        <w:spacing w:before="0"/>
        <w:ind w:firstLine="760"/>
      </w:pPr>
      <w:r>
        <w:t xml:space="preserve">При этом на практике встречаются случаи, когда субъекты хозяйствования после приобретения УКЗ или СИ сначала вносят в систему маркировки информацию об использовании УКЗ или нанесении СИ, а затем только фактически наносят УКЗ или СИ на товар, в связи с чем в системе маркировки </w:t>
      </w:r>
      <w:r>
        <w:rPr>
          <w:rStyle w:val="21"/>
        </w:rPr>
        <w:t xml:space="preserve">устанавливается </w:t>
      </w:r>
      <w:r>
        <w:t xml:space="preserve">дата маркировки (которая соответствует дате внесения в систему маркировки информации об использовании УКЗ или нанесении СИ), которая </w:t>
      </w:r>
      <w:r>
        <w:rPr>
          <w:rStyle w:val="21"/>
        </w:rPr>
        <w:t xml:space="preserve">ранее </w:t>
      </w:r>
      <w:r>
        <w:t>даты производства товара (в отношении товаров, подлежащих маркировке СИ, такая информация вносится в систему маркировки производителями и импортерами, в отношении товаров, подлежащих маркировке УКЗ, информация о дате производства имеется на упаковке товара).</w:t>
      </w:r>
    </w:p>
    <w:p w14:paraId="299AB12D" w14:textId="77777777" w:rsidR="00396429" w:rsidRDefault="003649E8">
      <w:pPr>
        <w:pStyle w:val="20"/>
        <w:shd w:val="clear" w:color="auto" w:fill="auto"/>
        <w:spacing w:before="0"/>
        <w:ind w:firstLine="760"/>
      </w:pPr>
      <w:r>
        <w:t xml:space="preserve">При этом согласно пункту 15 приложения 3 к Указу </w:t>
      </w:r>
      <w:r>
        <w:rPr>
          <w:rStyle w:val="21"/>
        </w:rPr>
        <w:t xml:space="preserve">под товарами </w:t>
      </w:r>
      <w:r>
        <w:t>понимаются вещи, за исключением денежных средств и ценных бумаг, признаваемые в соответствии с гражданским законодательством движимым имуществом.</w:t>
      </w:r>
    </w:p>
    <w:p w14:paraId="2E8BD980" w14:textId="77777777" w:rsidR="00396429" w:rsidRDefault="003649E8">
      <w:pPr>
        <w:pStyle w:val="20"/>
        <w:shd w:val="clear" w:color="auto" w:fill="auto"/>
        <w:spacing w:before="0"/>
        <w:ind w:firstLine="760"/>
      </w:pPr>
      <w:r>
        <w:t xml:space="preserve">В свою очередь, согласно положениям статей 128 и 129 Гражданского кодекса Республики Беларусь товары как один из видов объектов гражданских прав могут свободно отчуждаться или переходить от одного лица к другому в порядке универсального правопреемства (наследование, реорганизация юридического лица) либо иным способом, если они не изъяты из оборота или </w:t>
      </w:r>
      <w:r>
        <w:rPr>
          <w:rStyle w:val="21"/>
        </w:rPr>
        <w:t>не ограничены в обороте.</w:t>
      </w:r>
    </w:p>
    <w:p w14:paraId="4623C849" w14:textId="77777777" w:rsidR="00396429" w:rsidRDefault="003649E8">
      <w:pPr>
        <w:pStyle w:val="20"/>
        <w:shd w:val="clear" w:color="auto" w:fill="auto"/>
        <w:spacing w:before="0"/>
        <w:ind w:firstLine="740"/>
      </w:pPr>
      <w:r>
        <w:t xml:space="preserve">Таким образом, под товаром в целях Указа понимается </w:t>
      </w:r>
      <w:r>
        <w:rPr>
          <w:rStyle w:val="21"/>
        </w:rPr>
        <w:t>готовая продукция</w:t>
      </w:r>
      <w:r>
        <w:t xml:space="preserve">, которая может свободно отчуждаться или переходить от одного лица к другому иным способом </w:t>
      </w:r>
      <w:r>
        <w:rPr>
          <w:rStyle w:val="21"/>
        </w:rPr>
        <w:t xml:space="preserve">при условии </w:t>
      </w:r>
      <w:r>
        <w:t>соблюдения требований законодательства в сфере маркировки товаров.</w:t>
      </w:r>
    </w:p>
    <w:p w14:paraId="65C7689E" w14:textId="77777777" w:rsidR="00396429" w:rsidRDefault="003649E8">
      <w:pPr>
        <w:pStyle w:val="20"/>
        <w:shd w:val="clear" w:color="auto" w:fill="auto"/>
        <w:spacing w:before="0" w:after="296"/>
        <w:ind w:firstLine="740"/>
      </w:pPr>
      <w:r>
        <w:lastRenderedPageBreak/>
        <w:t>Учитывая изложенное, обращаем внимание, что оборот товаров, информация о дате маркировки которых раньше даты их производства, осуществляется в нарушение установленного законодательством порядка, а именно: субъектами хозяйствования осуществляется передача в систему маркировки недостоверных сведений, что является нарушением порядка маркировки товаров УКЗ или СИ, а субъектами хозяйствования- покупателями таких товаров осуществляется оборот товаров, маркированных в нарушение порядка маркировки товаров УКЗ или СИ. Соответственно, субъекты хозяйствования, осуществляющие оборот таких товаров, подлежат привлечению к административной ответственности по статье 13.24 Кодекса Республики Беларусь об административных правонарушениях.</w:t>
      </w:r>
    </w:p>
    <w:p w14:paraId="2E0555E8" w14:textId="77777777" w:rsidR="0093535B" w:rsidRDefault="003649E8">
      <w:pPr>
        <w:pStyle w:val="20"/>
        <w:shd w:val="clear" w:color="auto" w:fill="auto"/>
        <w:spacing w:before="0" w:line="346" w:lineRule="exact"/>
        <w:ind w:left="5860"/>
        <w:jc w:val="right"/>
      </w:pPr>
      <w:r>
        <w:t xml:space="preserve">Пресс-центр инспекции МНС Республики Беларусь по Могилевской области тел.: </w:t>
      </w:r>
    </w:p>
    <w:p w14:paraId="1DBD7D53" w14:textId="77777777" w:rsidR="00396429" w:rsidRDefault="003649E8">
      <w:pPr>
        <w:pStyle w:val="20"/>
        <w:shd w:val="clear" w:color="auto" w:fill="auto"/>
        <w:spacing w:before="0" w:line="346" w:lineRule="exact"/>
        <w:ind w:left="5860"/>
        <w:jc w:val="right"/>
      </w:pPr>
      <w:r>
        <w:t>29 40 61</w:t>
      </w:r>
    </w:p>
    <w:sectPr w:rsidR="00396429">
      <w:pgSz w:w="11900" w:h="16840"/>
      <w:pgMar w:top="1168" w:right="535" w:bottom="1184" w:left="16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89865" w14:textId="77777777" w:rsidR="00360B5D" w:rsidRDefault="00360B5D">
      <w:r>
        <w:separator/>
      </w:r>
    </w:p>
  </w:endnote>
  <w:endnote w:type="continuationSeparator" w:id="0">
    <w:p w14:paraId="088B12D5" w14:textId="77777777" w:rsidR="00360B5D" w:rsidRDefault="0036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D21A5" w14:textId="77777777" w:rsidR="00360B5D" w:rsidRDefault="00360B5D"/>
  </w:footnote>
  <w:footnote w:type="continuationSeparator" w:id="0">
    <w:p w14:paraId="0A676913" w14:textId="77777777" w:rsidR="00360B5D" w:rsidRDefault="00360B5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29"/>
    <w:rsid w:val="001601CD"/>
    <w:rsid w:val="00360B5D"/>
    <w:rsid w:val="003649E8"/>
    <w:rsid w:val="00396429"/>
    <w:rsid w:val="0093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F038"/>
  <w15:docId w15:val="{14CEB82C-17AC-469B-836E-2C3197F8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41" w:lineRule="exac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41" w:lineRule="exac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Воронич Дарья Сергеевна</dc:creator>
  <cp:keywords/>
  <cp:lastModifiedBy>Тычина Мария Станиславовна</cp:lastModifiedBy>
  <cp:revision>2</cp:revision>
  <dcterms:created xsi:type="dcterms:W3CDTF">2024-09-04T05:14:00Z</dcterms:created>
  <dcterms:modified xsi:type="dcterms:W3CDTF">2024-09-04T05:14:00Z</dcterms:modified>
</cp:coreProperties>
</file>