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6" w:rsidRPr="00B56FAA" w:rsidRDefault="00B56FAA" w:rsidP="00B56FAA">
      <w:pPr>
        <w:widowControl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9"/>
          <w:szCs w:val="29"/>
          <w:lang w:bidi="ar-SA"/>
        </w:rPr>
      </w:pPr>
      <w:bookmarkStart w:id="0" w:name="_GoBack"/>
      <w:bookmarkEnd w:id="0"/>
      <w:r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О порядке совершения и налогообложения операций с цифровыми знаками (токенами) физическими лицами</w:t>
      </w:r>
    </w:p>
    <w:p w:rsidR="00FD4486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</w:p>
    <w:p w:rsid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Министерство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по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налогам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и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сборам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письмом от</w:t>
      </w:r>
      <w:r w:rsidR="00FD4486">
        <w:rPr>
          <w:rFonts w:ascii="Times New Roman CYR" w:hAnsi="Times New Roman CYR" w:cs="Times New Roman CYR"/>
          <w:sz w:val="29"/>
          <w:szCs w:val="29"/>
          <w:lang w:bidi="ar-SA"/>
        </w:rPr>
        <w:t xml:space="preserve"> 17.01.2025 № 3-2-11/00182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 xml:space="preserve"> разъяснено следующее.</w:t>
      </w:r>
    </w:p>
    <w:p w:rsidR="00C44FBE" w:rsidRPr="00C44FBE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>
        <w:rPr>
          <w:rFonts w:ascii="Times New Roman CYR" w:hAnsi="Times New Roman CYR" w:cs="Times New Roman CYR"/>
          <w:sz w:val="30"/>
          <w:szCs w:val="30"/>
          <w:lang w:bidi="ar-SA"/>
        </w:rPr>
        <w:t>Дек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ретом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21.12.2017 № 8 «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развитии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цифровой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экономики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8)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владеть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совершать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майнинг, хранение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виртуальных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кошельках,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 токены,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приобретение,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отчуждение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 иностранную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деньги,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дарить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завещать токены.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токенами должны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производиться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соответствии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требованиями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№8,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когда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она реализуется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самостоятельно, без привлечения иных физических 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очередь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деятельность,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основанная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оказании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лицам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содействия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 подпункта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является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запрещается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Кроме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того,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17.09.2024 № 367 «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обращении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знаков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367)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приобретению,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отчуждению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деньги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электронные)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могут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осуществляться только через резидентов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образом,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площадках,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сервисах,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путем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перечисления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являющимся 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Парка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высоких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технологий,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получения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них,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напрямую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между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обмену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совершенные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площадках,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являться запрещенными,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они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совершаются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лицом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привлечения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рамках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содействия иным лицам.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постоянно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проживающий 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 приобрел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 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Далее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 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свой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кошелек,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-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последующем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эти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через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 выведены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банковский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указанной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ситуации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действия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гражданина не нарушают требований законодательства.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криптобиржах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связанным 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выводом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валюты),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относиться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только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сделки,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совершаемые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криптоплатформах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 перечислением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счета,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открытые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банках,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условии,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физическое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момент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совершения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находится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территории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государства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находясь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 иностранного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государства,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осуществляет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выводом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счет, открытый в иностранном банке.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Порядок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исчисления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 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 статьей 202</w:t>
      </w:r>
      <w:r w:rsidRPr="00C44FBE">
        <w:rPr>
          <w:rFonts w:ascii="Times New Roman" w:hAnsi="Times New Roman" w:cs="Times New Roman"/>
          <w:sz w:val="20"/>
          <w:szCs w:val="20"/>
          <w:lang w:bidi="ar-SA"/>
        </w:rPr>
        <w:t>1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Налогового кодекса Республики Беларусь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целей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под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доходами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признаются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любые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виды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отчуждения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 деньги.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учитывая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определяющие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для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целей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налогообложения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понятие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 экономическую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перечисление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одного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физического лица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между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виртуальными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ПВТ, так и на зарубежных торговых площадках, не влечет получение дохода.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1.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 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вернул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белорусскую криптобиржу. 2. 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 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также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объектам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 xml:space="preserve">налогом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не относятся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полученные: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Парка высоких технологий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ПВТ);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созданными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 резидентов ПВТ; от деятельности по майнингу; 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исключением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 полученных в рамках незаконной и (или) запрещенной деятельности; в виде наследства токенов;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отношениях близкого родства или свойства;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согласно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195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являются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родители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усыновители,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удочерители),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 усыновленные,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удочеренные),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братья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сестры,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внуки, прадед,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правнуки,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состоящими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отношениях свойства, -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умершего, объявленного умершим.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 (не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являющихся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близкими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родственниками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отношениях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свойства)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совокупности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полученными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течение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календарного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превышающем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предел, установленный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г.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 составляет 11 516 руб.).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Такие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облагаются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отражаются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подоходному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с физических лиц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 декларация).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 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организаций, 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 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ставке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13 %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основании 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представляемой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позднее 31 марта года, следующего за истекшим налоговым периодом.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декларированию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подлежат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разрешенных операций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физическими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налоговыми резидентами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есть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более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183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дней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календарном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либо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являющимися такими по иным основаниям (пункт 5 статьи 17 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Срок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представления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доходам,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в 2025 году, </w:t>
      </w:r>
      <w:r w:rsidRPr="00C44FBE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 позднее 31.03.2026.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база)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 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 выведенных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организаций,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 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 средств.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применяются налоговые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вычеты,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предусмотренные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209 – 211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учитываются расходы, связанные с приобретением токенов.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случае,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 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представлена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уплачен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равно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такие доходы подлежат налогообложению по ставке в размере 26 %.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 (или)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учетом доходов от обмена токенов на иные токены.</w:t>
      </w:r>
    </w:p>
    <w:p w:rsidR="00106845" w:rsidRPr="00C44FBE" w:rsidRDefault="00106845" w:rsidP="00FD4486">
      <w:pPr>
        <w:ind w:firstLine="709"/>
        <w:jc w:val="both"/>
      </w:pPr>
    </w:p>
    <w:sectPr w:rsidR="00106845" w:rsidRPr="00C44FBE" w:rsidSect="0048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45" w:rsidRDefault="00F43645">
      <w:r>
        <w:separator/>
      </w:r>
    </w:p>
  </w:endnote>
  <w:endnote w:type="continuationSeparator" w:id="0">
    <w:p w:rsidR="00F43645" w:rsidRDefault="00F4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45" w:rsidRDefault="00F43645"/>
  </w:footnote>
  <w:footnote w:type="continuationSeparator" w:id="0">
    <w:p w:rsidR="00F43645" w:rsidRDefault="00F436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BE" w:rsidRDefault="00C44F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6845"/>
    <w:rsid w:val="0006589B"/>
    <w:rsid w:val="00097539"/>
    <w:rsid w:val="00106845"/>
    <w:rsid w:val="00130B00"/>
    <w:rsid w:val="00314BC5"/>
    <w:rsid w:val="003719F7"/>
    <w:rsid w:val="00464FE9"/>
    <w:rsid w:val="004823D9"/>
    <w:rsid w:val="006405CE"/>
    <w:rsid w:val="0074614C"/>
    <w:rsid w:val="00921077"/>
    <w:rsid w:val="00933E41"/>
    <w:rsid w:val="00940A6B"/>
    <w:rsid w:val="00A233F1"/>
    <w:rsid w:val="00A339F4"/>
    <w:rsid w:val="00AC6AAB"/>
    <w:rsid w:val="00B56FAA"/>
    <w:rsid w:val="00C348F5"/>
    <w:rsid w:val="00C44FBE"/>
    <w:rsid w:val="00F43645"/>
    <w:rsid w:val="00FA7052"/>
    <w:rsid w:val="00FC1373"/>
    <w:rsid w:val="00FD4486"/>
    <w:rsid w:val="00F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371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3719F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sid w:val="003719F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3719F7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1159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 Мин</dc:creator>
  <cp:lastModifiedBy>Хохлова Анастасия Владимировна</cp:lastModifiedBy>
  <cp:revision>2</cp:revision>
  <cp:lastPrinted>2025-03-04T08:45:00Z</cp:lastPrinted>
  <dcterms:created xsi:type="dcterms:W3CDTF">2025-04-15T12:52:00Z</dcterms:created>
  <dcterms:modified xsi:type="dcterms:W3CDTF">2025-04-15T12:52:00Z</dcterms:modified>
</cp:coreProperties>
</file>