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2D4DC" w14:textId="77777777" w:rsidR="0020646F" w:rsidRPr="0020646F" w:rsidRDefault="0020646F" w:rsidP="0020646F">
      <w:pPr>
        <w:spacing w:after="100" w:afterAutospacing="1"/>
        <w:outlineLvl w:val="1"/>
        <w:rPr>
          <w:rFonts w:eastAsia="Times New Roman"/>
          <w:b/>
          <w:bCs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b/>
          <w:bCs/>
          <w:color w:val="1A1A1A"/>
          <w:sz w:val="28"/>
          <w:szCs w:val="28"/>
          <w:lang w:eastAsia="ru-RU"/>
        </w:rPr>
        <w:t>Об обеспечении дифференцированного учета в торговых объектах</w:t>
      </w:r>
    </w:p>
    <w:p w14:paraId="2A5CBF5C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С 10 марта 2023 г. субъекты хозяйствования </w:t>
      </w:r>
      <w:r w:rsidRPr="0020646F">
        <w:rPr>
          <w:rFonts w:eastAsia="Times New Roman"/>
          <w:color w:val="1A1A1A"/>
          <w:sz w:val="28"/>
          <w:szCs w:val="28"/>
          <w:u w:val="single"/>
          <w:lang w:eastAsia="ru-RU"/>
        </w:rPr>
        <w:t>в торговых объектах с торговой площадью </w:t>
      </w:r>
      <w:r w:rsidRPr="0020646F">
        <w:rPr>
          <w:rFonts w:eastAsia="Times New Roman"/>
          <w:color w:val="1A1A1A"/>
          <w:sz w:val="28"/>
          <w:szCs w:val="28"/>
          <w:u w:val="single"/>
          <w:bdr w:val="none" w:sz="0" w:space="0" w:color="auto" w:frame="1"/>
          <w:lang w:eastAsia="ru-RU"/>
        </w:rPr>
        <w:t>200 квадратных метров и более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 обязаны использовать </w:t>
      </w:r>
      <w:r w:rsidRPr="0020646F">
        <w:rPr>
          <w:rFonts w:eastAsia="Times New Roman"/>
          <w:color w:val="1A1A1A"/>
          <w:sz w:val="28"/>
          <w:szCs w:val="28"/>
          <w:bdr w:val="none" w:sz="0" w:space="0" w:color="auto" w:frame="1"/>
          <w:lang w:eastAsia="ru-RU"/>
        </w:rPr>
        <w:t>кассовый суммирующий аппарат или программную кассу (далее – кассовое оборудование),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 xml:space="preserve"> обеспечивающие дифференцированный учет данных о товарах с использованием международного идентификационного номера товара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(далее – GTIN номер), а также формирование в платежном документе помимо иной информации, определенной в требованиях к кассовому суммирующему аппарату или программной кассе,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наименования товара.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Источником данных о GTIN номере является межведомственная распределенная информационная система «Банк данных электронных паспортов товаров» (далее – ePASS).</w:t>
      </w:r>
    </w:p>
    <w:p w14:paraId="4325F22E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Перечень товаров, которые могут не маркироваться штриховыми идентификационными кодами, определен в пункте 23 Положения о товарной нумерации и штриховом кодировании товаров (продукции) в Республике Беларусь, утвержденного постановлением Совета Министров Республики Беларусь от 24.05.2000 № 748 «О некоторых мерах по совершенствованию организации и дальнейшему развитию работ в области товарной нумерации и штрихового кодирования в Республике Беларусь» (далее - Положение № 748) и в таком случае способ обеспечения дифференцированного учета определяется субъектом торговли самостоятельно. При этом в платежном документе помимо иной информации, определенной в требованиях к кассовому суммирующему аппарату или программной кассе, в обязательном порядке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должно содержаться наименование товара.</w:t>
      </w:r>
    </w:p>
    <w:p w14:paraId="21C8ACAC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В ином случае, при реализации товаров, не поименованных в пункте 23 Положения № 748, дифференцированный учет должен быть обеспечен с использованием (GTIN), содержащимся в ePASS.</w:t>
      </w:r>
    </w:p>
    <w:p w14:paraId="2A9513C9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Налоговыми органами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установлены случаи несоблюдения субъектами хозяйствования требований законодательства 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по использованию кассового оборудования, обеспечивающего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дифференцированный учет данных о товарах.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Так, субъектами хозяйствования осуществляется реализация импортных товаров, информация о которых в ePASS отсутствует, что является нарушением порядка использования кассового оборудования.</w:t>
      </w:r>
    </w:p>
    <w:p w14:paraId="3424BC92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Напоминаем, что за использование кассового оборудования,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не обеспечивающего дифференцированный учет данных о товарах в торговых объектах с торговой площадью 200 квадратных метров и более,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предусмотрена административная ответственность частью первой статьи 13.15 Кодекса Республики Беларусь об административных правонарушениях и влечет наложение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штрафа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в размере:</w:t>
      </w:r>
    </w:p>
    <w:p w14:paraId="78F1F198" w14:textId="74CE58FD" w:rsidR="0020646F" w:rsidRPr="00AB52A1" w:rsidRDefault="0020646F" w:rsidP="0020646F">
      <w:pPr>
        <w:jc w:val="both"/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</w:pP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-</w:t>
      </w:r>
      <w:r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до 50 базовых величин;</w:t>
      </w:r>
    </w:p>
    <w:p w14:paraId="1771AE7D" w14:textId="0621BA7B" w:rsidR="0020646F" w:rsidRPr="00AB52A1" w:rsidRDefault="0020646F" w:rsidP="0020646F">
      <w:pPr>
        <w:jc w:val="both"/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</w:pP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-</w:t>
      </w:r>
      <w:r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на индивидуального предпринимателя </w:t>
      </w:r>
      <w:r w:rsidR="00AB52A1"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–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 до 100 базовых величин;</w:t>
      </w:r>
    </w:p>
    <w:p w14:paraId="0062E983" w14:textId="32054A06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-</w:t>
      </w:r>
      <w:r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на юридическое лицо </w:t>
      </w:r>
      <w:r w:rsidR="00AB52A1" w:rsidRPr="00AB52A1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–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 xml:space="preserve"> до 200 базовых величин.</w:t>
      </w:r>
    </w:p>
    <w:p w14:paraId="6DA4EA1A" w14:textId="77777777" w:rsidR="0020646F" w:rsidRPr="0020646F" w:rsidRDefault="0020646F" w:rsidP="00AB52A1">
      <w:pPr>
        <w:spacing w:before="12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lastRenderedPageBreak/>
        <w:t>С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1 июля 2025 г.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 для юридических лиц и индивидуальных предпринимателей, </w:t>
      </w:r>
      <w:r w:rsidRPr="0020646F">
        <w:rPr>
          <w:rFonts w:eastAsia="Times New Roman"/>
          <w:color w:val="1A1A1A"/>
          <w:sz w:val="28"/>
          <w:szCs w:val="28"/>
          <w:u w:val="single"/>
          <w:lang w:eastAsia="ru-RU"/>
        </w:rPr>
        <w:t>осуществляющих продажу товаров, подлежащих маркировке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 xml:space="preserve"> средствами идентификации (далее - СИ) и унифицированными контрольными знаками (далее - УКЗ),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вводится обязанность обеспечивать дифференцированный учет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данных о реализуемых товарах,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вне зависимости от размера торговой площади торгового объекта.</w:t>
      </w:r>
    </w:p>
    <w:p w14:paraId="6AB5EB65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Для обеспечения требований по реализации маркированных товаров субъектам хозяйствования заблаговременно необходимо:</w:t>
      </w:r>
    </w:p>
    <w:p w14:paraId="601464F8" w14:textId="5E81D89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1. изучить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перечни товаров, 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подлежащих маркировке СИ и УКЗ в соответствии с постановлением Совета Министров Республики Беларусь от 29.07.2011 №</w:t>
      </w:r>
      <w:r w:rsidR="00AB52A1" w:rsidRPr="00AB52A1">
        <w:rPr>
          <w:rFonts w:eastAsia="Times New Roman"/>
          <w:color w:val="1A1A1A"/>
          <w:sz w:val="28"/>
          <w:szCs w:val="28"/>
          <w:lang w:eastAsia="ru-RU"/>
        </w:rPr>
        <w:t> 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1030 «О подлежащих маркировке товарах» и (или) решениями Совета Евразийской экономической комиссии;</w:t>
      </w:r>
    </w:p>
    <w:p w14:paraId="097271C9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2. обеспечивать дифференцированный учет данных о товарах, подлежащих маркировке СИ или УКЗ в Республике Беларусь, а также в Евразийском экономическом союзе;</w:t>
      </w:r>
    </w:p>
    <w:p w14:paraId="0683F0E2" w14:textId="77777777" w:rsidR="0020646F" w:rsidRPr="0020646F" w:rsidRDefault="0020646F" w:rsidP="0020646F">
      <w:pPr>
        <w:spacing w:before="240" w:after="240"/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3. инициировать заключение договора (дополнительного соглашения к действующему договору) с производителями кассовых суммирующих аппаратов, операторами программных касс на своевременную поставку доработанного под новые требования кассового оборудования (обновление программного обеспечения используемого кассового оборудования) с предусмотрением в таких договорах мер ответственности за несоблюдение запланированных сроков поставки (доработки) кассового оборудования;</w:t>
      </w:r>
    </w:p>
    <w:p w14:paraId="0EBCBECF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4. 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приобрести (обновить) кассовое оборудование,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обеспечивающее дифференцированный учет данных о товарах и реализацию маркированных товаров </w:t>
      </w:r>
      <w:r w:rsidRPr="0020646F">
        <w:rPr>
          <w:rFonts w:eastAsia="Times New Roman"/>
          <w:i/>
          <w:iCs/>
          <w:color w:val="1A1A1A"/>
          <w:sz w:val="28"/>
          <w:szCs w:val="28"/>
          <w:bdr w:val="none" w:sz="0" w:space="0" w:color="auto" w:frame="1"/>
          <w:lang w:eastAsia="ru-RU"/>
        </w:rPr>
        <w:t>(в настоящее время производителями кассовых суммирующих аппаратов и операторами программных кассовых систем проводится работа по доработке кассового оборудования на соответствие новым требованиям);</w:t>
      </w:r>
    </w:p>
    <w:p w14:paraId="79F0C138" w14:textId="77777777" w:rsidR="0020646F" w:rsidRPr="0020646F" w:rsidRDefault="0020646F" w:rsidP="0020646F">
      <w:pPr>
        <w:jc w:val="both"/>
        <w:rPr>
          <w:rFonts w:eastAsia="Times New Roman"/>
          <w:color w:val="1A1A1A"/>
          <w:sz w:val="28"/>
          <w:szCs w:val="28"/>
          <w:lang w:eastAsia="ru-RU"/>
        </w:rPr>
      </w:pPr>
      <w:r w:rsidRPr="0020646F">
        <w:rPr>
          <w:rFonts w:eastAsia="Times New Roman"/>
          <w:color w:val="1A1A1A"/>
          <w:sz w:val="28"/>
          <w:szCs w:val="28"/>
          <w:lang w:eastAsia="ru-RU"/>
        </w:rPr>
        <w:t>5. </w:t>
      </w:r>
      <w:r w:rsidRPr="0020646F">
        <w:rPr>
          <w:rFonts w:eastAsia="Times New Roman"/>
          <w:b/>
          <w:bCs/>
          <w:color w:val="1A1A1A"/>
          <w:sz w:val="28"/>
          <w:szCs w:val="28"/>
          <w:bdr w:val="none" w:sz="0" w:space="0" w:color="auto" w:frame="1"/>
          <w:lang w:eastAsia="ru-RU"/>
        </w:rPr>
        <w:t>при реализации товаров, подлежащих маркировке, обеспечивать считывание GTIN,</w:t>
      </w:r>
      <w:r w:rsidRPr="0020646F">
        <w:rPr>
          <w:rFonts w:eastAsia="Times New Roman"/>
          <w:color w:val="1A1A1A"/>
          <w:sz w:val="28"/>
          <w:szCs w:val="28"/>
          <w:lang w:eastAsia="ru-RU"/>
        </w:rPr>
        <w:t> средств идентификации и (или) УКЗ.</w:t>
      </w:r>
    </w:p>
    <w:p w14:paraId="1023A543" w14:textId="365F0880" w:rsidR="00A46AA9" w:rsidRDefault="00A46AA9" w:rsidP="00AB52A1">
      <w:pPr>
        <w:jc w:val="right"/>
        <w:rPr>
          <w:sz w:val="28"/>
          <w:szCs w:val="28"/>
        </w:rPr>
      </w:pPr>
    </w:p>
    <w:p w14:paraId="4A7094A1" w14:textId="77777777" w:rsidR="00AB52A1" w:rsidRPr="00B63A71" w:rsidRDefault="00AB52A1" w:rsidP="00B63A71">
      <w:pPr>
        <w:jc w:val="right"/>
      </w:pPr>
      <w:r w:rsidRPr="00B63A71">
        <w:t>Пресс-центр инспекции МНС</w:t>
      </w:r>
    </w:p>
    <w:p w14:paraId="5C02CD9C" w14:textId="77777777" w:rsidR="00AB52A1" w:rsidRPr="00B63A71" w:rsidRDefault="00AB52A1" w:rsidP="00B63A71">
      <w:pPr>
        <w:jc w:val="right"/>
      </w:pPr>
      <w:r w:rsidRPr="00B63A71">
        <w:t>Республики Беларусь</w:t>
      </w:r>
    </w:p>
    <w:p w14:paraId="7296D3CD" w14:textId="77777777" w:rsidR="00AB52A1" w:rsidRPr="00B63A71" w:rsidRDefault="00AB52A1" w:rsidP="00B63A71">
      <w:pPr>
        <w:jc w:val="right"/>
      </w:pPr>
      <w:r w:rsidRPr="00B63A71">
        <w:t>по Могилевской области</w:t>
      </w:r>
    </w:p>
    <w:sectPr w:rsidR="00AB52A1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6F"/>
    <w:rsid w:val="001A0E42"/>
    <w:rsid w:val="001B4AD1"/>
    <w:rsid w:val="001B5D85"/>
    <w:rsid w:val="001C74DC"/>
    <w:rsid w:val="0020646F"/>
    <w:rsid w:val="00390083"/>
    <w:rsid w:val="003C29C1"/>
    <w:rsid w:val="00415CB8"/>
    <w:rsid w:val="00533D64"/>
    <w:rsid w:val="006061E8"/>
    <w:rsid w:val="00625907"/>
    <w:rsid w:val="0094746F"/>
    <w:rsid w:val="00A46AA9"/>
    <w:rsid w:val="00AB52A1"/>
    <w:rsid w:val="00B35812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94AE"/>
  <w15:chartTrackingRefBased/>
  <w15:docId w15:val="{3E04C79C-6BFE-4B33-AF0A-1B6B642F4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0646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646F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0646F"/>
    <w:pPr>
      <w:spacing w:before="100" w:beforeAutospacing="1" w:after="100" w:afterAutospacing="1"/>
    </w:pPr>
    <w:rPr>
      <w:rFonts w:eastAsia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2024-04-05T10:55:00Z</dcterms:created>
  <dcterms:modified xsi:type="dcterms:W3CDTF">2024-06-11T12:30:00Z</dcterms:modified>
</cp:coreProperties>
</file>