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72593" w14:textId="77777777" w:rsidR="0023185C" w:rsidRPr="0023185C" w:rsidRDefault="0023185C" w:rsidP="0023185C">
      <w:pPr>
        <w:spacing w:after="100" w:afterAutospacing="1"/>
        <w:jc w:val="both"/>
        <w:outlineLvl w:val="1"/>
        <w:rPr>
          <w:rFonts w:eastAsia="Times New Roman"/>
          <w:b/>
          <w:bCs/>
          <w:szCs w:val="30"/>
          <w:lang w:eastAsia="ru-RU"/>
        </w:rPr>
      </w:pPr>
      <w:r w:rsidRPr="0023185C">
        <w:rPr>
          <w:rFonts w:eastAsia="Times New Roman"/>
          <w:b/>
          <w:bCs/>
          <w:szCs w:val="30"/>
          <w:lang w:eastAsia="ru-RU"/>
        </w:rPr>
        <w:t>О доработке кассовых суммирующих аппаратов до соответствия новым требованиям (актуализированная информация по состоянию на 15.04.2024)</w:t>
      </w:r>
    </w:p>
    <w:p w14:paraId="13C97ED4" w14:textId="6690DE77" w:rsidR="0023185C" w:rsidRPr="0023185C" w:rsidRDefault="0023185C" w:rsidP="0023185C">
      <w:pPr>
        <w:spacing w:before="240" w:after="240"/>
        <w:jc w:val="both"/>
        <w:rPr>
          <w:rFonts w:eastAsia="Times New Roman"/>
          <w:szCs w:val="30"/>
          <w:lang w:eastAsia="ru-RU"/>
        </w:rPr>
      </w:pPr>
      <w:r>
        <w:rPr>
          <w:rFonts w:eastAsia="Times New Roman"/>
          <w:szCs w:val="30"/>
          <w:lang w:eastAsia="ru-RU"/>
        </w:rPr>
        <w:t xml:space="preserve">Инспекция </w:t>
      </w:r>
      <w:r w:rsidRPr="0023185C">
        <w:rPr>
          <w:rFonts w:eastAsia="Times New Roman"/>
          <w:szCs w:val="30"/>
          <w:lang w:eastAsia="ru-RU"/>
        </w:rPr>
        <w:t>Министерств</w:t>
      </w:r>
      <w:r>
        <w:rPr>
          <w:rFonts w:eastAsia="Times New Roman"/>
          <w:szCs w:val="30"/>
          <w:lang w:eastAsia="ru-RU"/>
        </w:rPr>
        <w:t>а</w:t>
      </w:r>
      <w:r w:rsidRPr="0023185C">
        <w:rPr>
          <w:rFonts w:eastAsia="Times New Roman"/>
          <w:szCs w:val="30"/>
          <w:lang w:eastAsia="ru-RU"/>
        </w:rPr>
        <w:t xml:space="preserve"> по налогам и сборам</w:t>
      </w:r>
      <w:r>
        <w:rPr>
          <w:rFonts w:eastAsia="Times New Roman"/>
          <w:szCs w:val="30"/>
          <w:lang w:eastAsia="ru-RU"/>
        </w:rPr>
        <w:t xml:space="preserve"> по Могилевской области </w:t>
      </w:r>
      <w:r w:rsidRPr="0023185C">
        <w:rPr>
          <w:rFonts w:eastAsia="Times New Roman"/>
          <w:szCs w:val="30"/>
          <w:lang w:eastAsia="ru-RU"/>
        </w:rPr>
        <w:t xml:space="preserve">напоминает, что </w:t>
      </w:r>
      <w:r w:rsidRPr="0023185C">
        <w:rPr>
          <w:rFonts w:eastAsia="Times New Roman"/>
          <w:b/>
          <w:bCs/>
          <w:szCs w:val="30"/>
          <w:lang w:eastAsia="ru-RU"/>
        </w:rPr>
        <w:t>с 1 июля 2025 г.</w:t>
      </w:r>
      <w:r w:rsidRPr="0023185C">
        <w:rPr>
          <w:rFonts w:eastAsia="Times New Roman"/>
          <w:szCs w:val="30"/>
          <w:lang w:eastAsia="ru-RU"/>
        </w:rPr>
        <w:t xml:space="preserve"> субъекты хозяйствования обязаны использовать кассовые суммирующие аппараты, в том числе совмещенные с таксометрами, билетопечатающие машины модели (модификации) (далее - КСА), которые включены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Беларусь, соответствующие требованиям постановления Министерства по налогам и сборам Республики Беларусь, Государственного комитета по стандартизации Республики Беларусь от 14.10.2022 № 29/99 «О требованиях к кассовым суммирующим аппаратам, в том числе совмещенным с таксометрами, билетопечатающим машинам» (далее – постановление № 29/99).</w:t>
      </w:r>
    </w:p>
    <w:p w14:paraId="34133966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 </w:t>
      </w:r>
      <w:hyperlink r:id="rId4" w:history="1">
        <w:r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План мероприятий</w:t>
        </w:r>
      </w:hyperlink>
      <w:r w:rsidRPr="0023185C">
        <w:rPr>
          <w:rFonts w:eastAsia="Times New Roman"/>
          <w:szCs w:val="30"/>
          <w:lang w:eastAsia="ru-RU"/>
        </w:rPr>
        <w:t> по внедрению новых требований к кассовому оборудованию по выводу из оборота маркированных товаров.</w:t>
      </w:r>
    </w:p>
    <w:p w14:paraId="608DC23D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целях обеспечения планомерной работы по обновлению используемых субъектами торговли и сервиса кассовых суммирующих аппаратов Ассоциацией «Кассовые аппараты, компьютерные системы и торгово-технологическое оборудование» актуализирован </w:t>
      </w:r>
      <w:r w:rsidRPr="0023185C">
        <w:rPr>
          <w:rFonts w:eastAsia="Times New Roman"/>
          <w:i/>
          <w:iCs/>
          <w:szCs w:val="30"/>
          <w:bdr w:val="none" w:sz="0" w:space="0" w:color="auto" w:frame="1"/>
          <w:lang w:eastAsia="ru-RU"/>
        </w:rPr>
        <w:t>(по состоянию на 15.04.2024) </w:t>
      </w:r>
      <w:r w:rsidRPr="0023185C">
        <w:rPr>
          <w:rFonts w:eastAsia="Times New Roman"/>
          <w:szCs w:val="30"/>
          <w:lang w:eastAsia="ru-RU"/>
        </w:rPr>
        <w:t>перечень моделей (модификаций) КСА, которые: </w:t>
      </w:r>
    </w:p>
    <w:p w14:paraId="3961833D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hyperlink r:id="rId5" w:history="1">
        <w:r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могут быть доработаны</w:t>
        </w:r>
      </w:hyperlink>
      <w:r w:rsidRPr="0023185C">
        <w:rPr>
          <w:rFonts w:eastAsia="Times New Roman"/>
          <w:szCs w:val="30"/>
          <w:lang w:eastAsia="ru-RU"/>
        </w:rPr>
        <w:t> заявителями до соответствия новым требованиям к КСА;</w:t>
      </w:r>
    </w:p>
    <w:p w14:paraId="6CF49645" w14:textId="77777777" w:rsidR="0023185C" w:rsidRPr="0023185C" w:rsidRDefault="0023185C" w:rsidP="0023185C">
      <w:pPr>
        <w:jc w:val="both"/>
        <w:rPr>
          <w:rFonts w:eastAsia="Times New Roman"/>
          <w:szCs w:val="30"/>
          <w:lang w:eastAsia="ru-RU"/>
        </w:rPr>
      </w:pPr>
      <w:hyperlink r:id="rId6" w:history="1">
        <w:r w:rsidRPr="0023185C">
          <w:rPr>
            <w:rFonts w:eastAsia="Times New Roman"/>
            <w:szCs w:val="30"/>
            <w:u w:val="single"/>
            <w:bdr w:val="none" w:sz="0" w:space="0" w:color="auto" w:frame="1"/>
            <w:lang w:eastAsia="ru-RU"/>
          </w:rPr>
          <w:t>не могут быть доработаны</w:t>
        </w:r>
      </w:hyperlink>
      <w:r w:rsidRPr="0023185C">
        <w:rPr>
          <w:rFonts w:eastAsia="Times New Roman"/>
          <w:szCs w:val="30"/>
          <w:lang w:eastAsia="ru-RU"/>
        </w:rPr>
        <w:t> заявителями до соответствия новым требованиям к КСА.</w:t>
      </w:r>
    </w:p>
    <w:p w14:paraId="5E6C4EA9" w14:textId="21ADDB62" w:rsidR="0023185C" w:rsidRDefault="0023185C" w:rsidP="0023185C">
      <w:pPr>
        <w:spacing w:before="240" w:after="240"/>
        <w:jc w:val="both"/>
        <w:rPr>
          <w:rFonts w:eastAsia="Times New Roman"/>
          <w:szCs w:val="30"/>
          <w:lang w:eastAsia="ru-RU"/>
        </w:rPr>
      </w:pPr>
      <w:r w:rsidRPr="0023185C">
        <w:rPr>
          <w:rFonts w:eastAsia="Times New Roman"/>
          <w:szCs w:val="30"/>
          <w:lang w:eastAsia="ru-RU"/>
        </w:rPr>
        <w:t>В случае, если используемое кассовое оборудование не будет дорабатываться, то субъектам хозяйствования необходимо будет до 01.07.2025 приобрести новую модель (модификацию) КСА, которая будет соответствовать требованиям постановления № 29/99, либо новую модель программной кассы, которая будет соответствовать требования постановления Министерства налогам и сборам от 29.03.2018 № 10 «О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требованиям».</w:t>
      </w:r>
    </w:p>
    <w:p w14:paraId="2993CBC8" w14:textId="77777777" w:rsidR="0023185C" w:rsidRPr="00B63A71" w:rsidRDefault="0023185C" w:rsidP="00B63A71">
      <w:pPr>
        <w:jc w:val="right"/>
      </w:pPr>
      <w:r w:rsidRPr="00B63A71">
        <w:t>Пресс-центр инспекции МНС</w:t>
      </w:r>
    </w:p>
    <w:p w14:paraId="25FD812A" w14:textId="77777777" w:rsidR="0023185C" w:rsidRPr="00B63A71" w:rsidRDefault="0023185C" w:rsidP="00B63A71">
      <w:pPr>
        <w:jc w:val="right"/>
      </w:pPr>
      <w:r w:rsidRPr="00B63A71">
        <w:t>Республики Беларусь</w:t>
      </w:r>
    </w:p>
    <w:p w14:paraId="0950E301" w14:textId="77777777" w:rsidR="0023185C" w:rsidRPr="00B63A71" w:rsidRDefault="0023185C" w:rsidP="00B63A71">
      <w:pPr>
        <w:jc w:val="right"/>
      </w:pPr>
      <w:r w:rsidRPr="00B63A71">
        <w:t>по Могилевской области</w:t>
      </w:r>
    </w:p>
    <w:sectPr w:rsidR="0023185C" w:rsidRPr="00B63A71" w:rsidSect="0023185C">
      <w:pgSz w:w="11906" w:h="16838"/>
      <w:pgMar w:top="1134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5C"/>
    <w:rsid w:val="001A0E42"/>
    <w:rsid w:val="001B4AD1"/>
    <w:rsid w:val="001B5D85"/>
    <w:rsid w:val="001C74DC"/>
    <w:rsid w:val="0023185C"/>
    <w:rsid w:val="00390083"/>
    <w:rsid w:val="003C29C1"/>
    <w:rsid w:val="00415CB8"/>
    <w:rsid w:val="00533D64"/>
    <w:rsid w:val="006061E8"/>
    <w:rsid w:val="00625907"/>
    <w:rsid w:val="0094746F"/>
    <w:rsid w:val="00A46AA9"/>
    <w:rsid w:val="00E05D4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EC5A9"/>
  <w15:chartTrackingRefBased/>
  <w15:docId w15:val="{FEE62C38-1C37-4194-ADB7-B95CDBB0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3185C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185C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3185C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2318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log.gov.by/upload/iblock/131/fpiwh4h5t3ef4wy8qrde6llxlqilcmyl.pdf" TargetMode="External"/><Relationship Id="rId5" Type="http://schemas.openxmlformats.org/officeDocument/2006/relationships/hyperlink" Target="https://nalog.gov.by/upload/iblock/d4a/xr5jku2ku0zqrovbk2u3568d6uodr8ve.pdf" TargetMode="External"/><Relationship Id="rId4" Type="http://schemas.openxmlformats.org/officeDocument/2006/relationships/hyperlink" Target="https://nalog.gov.by/upload/iblock/77a/ml22pzamwpwvvcd2y3rgzs5je8hdrh06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dcterms:created xsi:type="dcterms:W3CDTF">2024-06-10T11:39:00Z</dcterms:created>
  <dcterms:modified xsi:type="dcterms:W3CDTF">2024-06-10T11:45:00Z</dcterms:modified>
</cp:coreProperties>
</file>